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B58A" w14:textId="77777777" w:rsidR="00E31B91" w:rsidRPr="00D36C73" w:rsidRDefault="00E31B91" w:rsidP="00E31B91">
      <w:pPr>
        <w:spacing w:after="0" w:line="240" w:lineRule="auto"/>
        <w:rPr>
          <w:b/>
          <w:lang w:val="hr-HR"/>
        </w:rPr>
      </w:pPr>
      <w:bookmarkStart w:id="0" w:name="_Hlk164372894"/>
      <w:bookmarkStart w:id="1" w:name="_GoBack"/>
      <w:bookmarkEnd w:id="0"/>
      <w:bookmarkEnd w:id="1"/>
      <w:r w:rsidRPr="00D36C73">
        <w:rPr>
          <w:b/>
          <w:lang w:val="hr-HR"/>
        </w:rPr>
        <w:t>Javna ustanova Interpretacijski centar Vlaški puti</w:t>
      </w:r>
    </w:p>
    <w:p w14:paraId="6D353304" w14:textId="77777777" w:rsidR="00E31B91" w:rsidRPr="00D36C73" w:rsidRDefault="00E31B91" w:rsidP="00E31B91">
      <w:pPr>
        <w:spacing w:after="0" w:line="240" w:lineRule="auto"/>
        <w:rPr>
          <w:lang w:val="hr-HR"/>
        </w:rPr>
      </w:pPr>
      <w:r w:rsidRPr="00D36C73">
        <w:rPr>
          <w:lang w:val="hr-HR"/>
        </w:rPr>
        <w:t>Šušnjevica 6, 52233 Šušnjevica,</w:t>
      </w:r>
    </w:p>
    <w:p w14:paraId="2CF31006" w14:textId="77777777" w:rsidR="00E31B91" w:rsidRPr="00D36C73" w:rsidRDefault="00E31B91" w:rsidP="00E31B91">
      <w:pPr>
        <w:spacing w:after="0" w:line="240" w:lineRule="auto"/>
        <w:rPr>
          <w:lang w:val="hr-HR"/>
        </w:rPr>
      </w:pPr>
      <w:r w:rsidRPr="00D36C73">
        <w:rPr>
          <w:lang w:val="hr-HR"/>
        </w:rPr>
        <w:t>T.+385(0)52 743 662</w:t>
      </w:r>
    </w:p>
    <w:p w14:paraId="03BA7B7E" w14:textId="77777777" w:rsidR="00E31B91" w:rsidRPr="00D36C73" w:rsidRDefault="00795194" w:rsidP="00E31B91">
      <w:pPr>
        <w:spacing w:after="0" w:line="240" w:lineRule="auto"/>
        <w:rPr>
          <w:lang w:val="hr-HR"/>
        </w:rPr>
      </w:pPr>
      <w:hyperlink r:id="rId8" w:history="1">
        <w:r w:rsidR="00E31B91" w:rsidRPr="00D36C73">
          <w:rPr>
            <w:rStyle w:val="Hiperveza"/>
            <w:lang w:val="hr-HR"/>
          </w:rPr>
          <w:t>Info@vlaskiputi.com</w:t>
        </w:r>
      </w:hyperlink>
      <w:r w:rsidR="00E31B91" w:rsidRPr="00D36C73">
        <w:rPr>
          <w:lang w:val="hr-HR"/>
        </w:rPr>
        <w:t xml:space="preserve"> </w:t>
      </w:r>
      <w:r w:rsidR="00E31B91" w:rsidRPr="00D36C73">
        <w:rPr>
          <w:lang w:val="hr-HR"/>
        </w:rPr>
        <w:tab/>
      </w:r>
    </w:p>
    <w:p w14:paraId="242044ED" w14:textId="77777777" w:rsidR="00E31B91" w:rsidRPr="00D36C73" w:rsidRDefault="00795194" w:rsidP="00E31B91">
      <w:pPr>
        <w:spacing w:after="0" w:line="240" w:lineRule="auto"/>
        <w:rPr>
          <w:lang w:val="hr-HR"/>
        </w:rPr>
      </w:pPr>
      <w:hyperlink r:id="rId9" w:history="1">
        <w:r w:rsidR="00E31B91" w:rsidRPr="00D36C73">
          <w:rPr>
            <w:rStyle w:val="Hiperveza"/>
            <w:lang w:val="hr-HR"/>
          </w:rPr>
          <w:t>www.vlaskiputi.com</w:t>
        </w:r>
      </w:hyperlink>
    </w:p>
    <w:p w14:paraId="0500FBC3" w14:textId="6ADC22E9" w:rsidR="00BC7A14" w:rsidRPr="00D36C73" w:rsidRDefault="00E31B91" w:rsidP="00BC7A14">
      <w:pPr>
        <w:spacing w:after="0" w:line="240" w:lineRule="auto"/>
        <w:rPr>
          <w:lang w:val="hr-HR"/>
        </w:rPr>
      </w:pPr>
      <w:r w:rsidRPr="00D36C73">
        <w:rPr>
          <w:lang w:val="hr-HR"/>
        </w:rPr>
        <w:t>OIB 60</w:t>
      </w:r>
      <w:r w:rsidR="00021BCA" w:rsidRPr="00D36C73">
        <w:rPr>
          <w:lang w:val="hr-HR"/>
        </w:rPr>
        <w:t>2</w:t>
      </w:r>
      <w:r w:rsidRPr="00D36C73">
        <w:rPr>
          <w:lang w:val="hr-HR"/>
        </w:rPr>
        <w:t>81760668</w:t>
      </w:r>
      <w:r w:rsidRPr="00D36C73">
        <w:rPr>
          <w:lang w:val="hr-HR"/>
        </w:rPr>
        <w:tab/>
        <w:t xml:space="preserve">IBAN9423400091111135671 </w:t>
      </w:r>
    </w:p>
    <w:p w14:paraId="389D1978" w14:textId="77777777" w:rsidR="00E6252A" w:rsidRDefault="00E6252A" w:rsidP="00E6252A">
      <w:pPr>
        <w:rPr>
          <w:b/>
          <w:sz w:val="24"/>
          <w:szCs w:val="24"/>
          <w:lang w:val="hr-HR"/>
        </w:rPr>
      </w:pPr>
    </w:p>
    <w:p w14:paraId="25869FF2" w14:textId="45A7D112" w:rsidR="00E6252A" w:rsidRPr="00F60408" w:rsidRDefault="00E6252A" w:rsidP="00F60408">
      <w:pPr>
        <w:spacing w:after="0"/>
        <w:rPr>
          <w:rFonts w:ascii="Arial" w:hAnsi="Arial" w:cs="Arial"/>
          <w:bCs/>
          <w:lang w:val="hr-HR"/>
        </w:rPr>
      </w:pPr>
      <w:r w:rsidRPr="00F60408">
        <w:rPr>
          <w:rFonts w:ascii="Arial" w:hAnsi="Arial" w:cs="Arial"/>
          <w:bCs/>
          <w:lang w:val="hr-HR"/>
        </w:rPr>
        <w:t xml:space="preserve">KLASA: </w:t>
      </w:r>
      <w:r w:rsidR="00FF5E02" w:rsidRPr="00F60408">
        <w:rPr>
          <w:rFonts w:ascii="Arial" w:hAnsi="Arial" w:cs="Arial"/>
          <w:bCs/>
          <w:lang w:val="hr-HR"/>
        </w:rPr>
        <w:t>400-01/24-01/03</w:t>
      </w:r>
    </w:p>
    <w:p w14:paraId="468D661F" w14:textId="56768D9B" w:rsidR="00E6252A" w:rsidRPr="00F60408" w:rsidRDefault="00E6252A" w:rsidP="00F60408">
      <w:pPr>
        <w:spacing w:after="0"/>
        <w:rPr>
          <w:rFonts w:ascii="Arial" w:hAnsi="Arial" w:cs="Arial"/>
          <w:bCs/>
          <w:lang w:val="hr-HR"/>
        </w:rPr>
      </w:pPr>
      <w:r w:rsidRPr="00F60408">
        <w:rPr>
          <w:rFonts w:ascii="Arial" w:hAnsi="Arial" w:cs="Arial"/>
          <w:bCs/>
          <w:lang w:val="hr-HR"/>
        </w:rPr>
        <w:t>URBROJ:</w:t>
      </w:r>
      <w:r w:rsidR="00FF5E02" w:rsidRPr="00F60408">
        <w:rPr>
          <w:rFonts w:ascii="Arial" w:hAnsi="Arial" w:cs="Arial"/>
          <w:bCs/>
          <w:lang w:val="hr-HR"/>
        </w:rPr>
        <w:t xml:space="preserve"> 2144/4-58-03-24-1</w:t>
      </w:r>
    </w:p>
    <w:p w14:paraId="38A4CD6C" w14:textId="33B833CB" w:rsidR="00E6252A" w:rsidRPr="00F60408" w:rsidRDefault="00E6252A" w:rsidP="00E6252A">
      <w:pPr>
        <w:rPr>
          <w:rFonts w:ascii="Arial" w:hAnsi="Arial" w:cs="Arial"/>
          <w:bCs/>
          <w:lang w:val="hr-HR"/>
        </w:rPr>
      </w:pPr>
      <w:r w:rsidRPr="00F60408">
        <w:rPr>
          <w:rFonts w:ascii="Arial" w:hAnsi="Arial" w:cs="Arial"/>
          <w:bCs/>
          <w:lang w:val="hr-HR"/>
        </w:rPr>
        <w:t xml:space="preserve">Šušnjevica, </w:t>
      </w:r>
      <w:r w:rsidR="0008606B">
        <w:rPr>
          <w:rFonts w:ascii="Arial" w:hAnsi="Arial" w:cs="Arial"/>
          <w:bCs/>
          <w:lang w:val="hr-HR"/>
        </w:rPr>
        <w:t>29</w:t>
      </w:r>
      <w:r w:rsidR="00F60408">
        <w:rPr>
          <w:rFonts w:ascii="Arial" w:hAnsi="Arial" w:cs="Arial"/>
          <w:bCs/>
          <w:lang w:val="hr-HR"/>
        </w:rPr>
        <w:t>.</w:t>
      </w:r>
      <w:r w:rsidRPr="00F60408">
        <w:rPr>
          <w:rFonts w:ascii="Arial" w:hAnsi="Arial" w:cs="Arial"/>
          <w:bCs/>
          <w:lang w:val="hr-HR"/>
        </w:rPr>
        <w:t xml:space="preserve"> ožujka 2024. godine</w:t>
      </w:r>
    </w:p>
    <w:p w14:paraId="679C6E5B" w14:textId="4E8B1C6F" w:rsidR="00E6252A" w:rsidRPr="00826D55" w:rsidRDefault="00E6252A" w:rsidP="00E6252A">
      <w:pPr>
        <w:pStyle w:val="Bezproreda"/>
        <w:rPr>
          <w:rFonts w:cs="Arial"/>
          <w:b/>
          <w:bCs/>
          <w:sz w:val="22"/>
        </w:rPr>
      </w:pPr>
      <w:r w:rsidRPr="00826D55">
        <w:rPr>
          <w:rFonts w:cs="Arial"/>
          <w:sz w:val="22"/>
        </w:rPr>
        <w:t>Temeljem članka 86. Zakona o proračunu („Narodne novine“ br.144/21),</w:t>
      </w:r>
      <w:r w:rsidR="007D6C96" w:rsidRPr="00826D55">
        <w:rPr>
          <w:rFonts w:cs="Arial"/>
          <w:sz w:val="22"/>
        </w:rPr>
        <w:t xml:space="preserve"> </w:t>
      </w:r>
      <w:r w:rsidR="00EC09B1" w:rsidRPr="00826D55">
        <w:rPr>
          <w:rFonts w:cs="Arial"/>
          <w:sz w:val="22"/>
        </w:rPr>
        <w:t xml:space="preserve">Pravilnika o polugodišnjem i godišnjem izvještaju o izvršenju proračuna i financijskog plana („Narodne novine“, br. 85/23.),  te </w:t>
      </w:r>
      <w:r w:rsidRPr="00826D55">
        <w:rPr>
          <w:rFonts w:cs="Arial"/>
          <w:sz w:val="22"/>
        </w:rPr>
        <w:t>članka 15. Statuta Interpretacijskog centra Vlaški puti</w:t>
      </w:r>
      <w:r w:rsidR="00F60408">
        <w:rPr>
          <w:rFonts w:cs="Arial"/>
          <w:sz w:val="22"/>
        </w:rPr>
        <w:t xml:space="preserve">, </w:t>
      </w:r>
      <w:r w:rsidRPr="00826D55">
        <w:rPr>
          <w:rFonts w:cs="Arial"/>
          <w:sz w:val="22"/>
        </w:rPr>
        <w:t xml:space="preserve">Ravnateljica Interpretacijskog centra Vlaški puti dana </w:t>
      </w:r>
      <w:r w:rsidR="0008606B">
        <w:rPr>
          <w:rFonts w:cs="Arial"/>
          <w:sz w:val="22"/>
        </w:rPr>
        <w:t>29</w:t>
      </w:r>
      <w:r w:rsidRPr="00826D55">
        <w:rPr>
          <w:rFonts w:cs="Arial"/>
          <w:sz w:val="22"/>
        </w:rPr>
        <w:t>. ožujka 2024. donosi:</w:t>
      </w:r>
    </w:p>
    <w:p w14:paraId="774299C8" w14:textId="77777777" w:rsidR="00E6252A" w:rsidRPr="00826D55" w:rsidRDefault="00E6252A" w:rsidP="00E6252A">
      <w:pPr>
        <w:pStyle w:val="Bezproreda"/>
        <w:rPr>
          <w:rFonts w:cs="Arial"/>
          <w:b/>
          <w:bCs/>
          <w:sz w:val="22"/>
        </w:rPr>
      </w:pPr>
    </w:p>
    <w:p w14:paraId="5112901B" w14:textId="77777777" w:rsidR="00E6252A" w:rsidRPr="00826D55" w:rsidRDefault="00E6252A" w:rsidP="00E6252A">
      <w:pPr>
        <w:pStyle w:val="Bezproreda"/>
        <w:jc w:val="center"/>
        <w:rPr>
          <w:rFonts w:cs="Arial"/>
          <w:b/>
          <w:bCs/>
          <w:sz w:val="22"/>
        </w:rPr>
      </w:pPr>
      <w:r w:rsidRPr="00826D55">
        <w:rPr>
          <w:rFonts w:cs="Arial"/>
          <w:b/>
          <w:bCs/>
          <w:sz w:val="22"/>
        </w:rPr>
        <w:t>GODIŠNJI IZVJEŠTAJ O IZVRŠENJU FINANCIJSKOG PLANA INTERPRETACIJSKOG CENTRA VLAŠKI PUTI</w:t>
      </w:r>
    </w:p>
    <w:p w14:paraId="502F3ECA" w14:textId="74EAB594" w:rsidR="00E6252A" w:rsidRPr="00826D55" w:rsidRDefault="00E6252A" w:rsidP="00E6252A">
      <w:pPr>
        <w:pStyle w:val="Bezproreda"/>
        <w:jc w:val="center"/>
        <w:rPr>
          <w:rFonts w:cs="Arial"/>
          <w:b/>
          <w:bCs/>
          <w:sz w:val="22"/>
        </w:rPr>
      </w:pPr>
      <w:r w:rsidRPr="00826D55">
        <w:rPr>
          <w:rFonts w:cs="Arial"/>
          <w:b/>
          <w:bCs/>
          <w:sz w:val="22"/>
        </w:rPr>
        <w:t xml:space="preserve">ZA </w:t>
      </w:r>
      <w:r w:rsidR="007D6C96" w:rsidRPr="00826D55">
        <w:rPr>
          <w:rFonts w:cs="Arial"/>
          <w:b/>
          <w:bCs/>
          <w:sz w:val="22"/>
        </w:rPr>
        <w:t xml:space="preserve">RAZDOBLJE OD 1. SIJEČNJA DO 31. PROSINCA </w:t>
      </w:r>
      <w:r w:rsidRPr="00826D55">
        <w:rPr>
          <w:rFonts w:cs="Arial"/>
          <w:b/>
          <w:bCs/>
          <w:sz w:val="22"/>
        </w:rPr>
        <w:t>2023. GODINU</w:t>
      </w:r>
    </w:p>
    <w:p w14:paraId="1CD2723E" w14:textId="77777777" w:rsidR="00A0717A" w:rsidRDefault="00A0717A" w:rsidP="00EC09B1">
      <w:pPr>
        <w:jc w:val="center"/>
        <w:rPr>
          <w:rFonts w:ascii="Arial" w:hAnsi="Arial" w:cs="Arial"/>
          <w:bCs/>
          <w:lang w:val="hr-HR"/>
        </w:rPr>
      </w:pPr>
    </w:p>
    <w:p w14:paraId="72B24A8E" w14:textId="6FEAC69D" w:rsidR="00EC09B1" w:rsidRPr="00826D55" w:rsidRDefault="00EC09B1" w:rsidP="00EC09B1">
      <w:pPr>
        <w:jc w:val="center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Članak 1.</w:t>
      </w:r>
    </w:p>
    <w:p w14:paraId="72C110F3" w14:textId="4FB08664" w:rsidR="00EC09B1" w:rsidRPr="00826D55" w:rsidRDefault="00EC09B1" w:rsidP="00E6252A">
      <w:pPr>
        <w:rPr>
          <w:rFonts w:ascii="Arial" w:hAnsi="Arial" w:cs="Arial"/>
          <w:bCs/>
          <w:lang w:val="hr-HR"/>
        </w:rPr>
      </w:pPr>
      <w:r w:rsidRPr="00175E0C">
        <w:rPr>
          <w:rFonts w:ascii="Arial" w:hAnsi="Arial" w:cs="Arial"/>
          <w:lang w:val="hr-HR"/>
        </w:rPr>
        <w:t>Godišnji izvještaj o izvršenju Financijskog plana Interpretacijsko</w:t>
      </w:r>
      <w:r w:rsidR="00175E0C">
        <w:rPr>
          <w:rFonts w:ascii="Arial" w:hAnsi="Arial" w:cs="Arial"/>
          <w:lang w:val="hr-HR"/>
        </w:rPr>
        <w:t>g</w:t>
      </w:r>
      <w:r w:rsidRPr="00175E0C">
        <w:rPr>
          <w:rFonts w:ascii="Arial" w:hAnsi="Arial" w:cs="Arial"/>
          <w:lang w:val="hr-HR"/>
        </w:rPr>
        <w:t xml:space="preserve"> centra Vlaški puti  sastavlja se za razdoblje od 1. siječnja do 31. prosinca 2023. godine,</w:t>
      </w:r>
      <w:r w:rsidR="001B33C3" w:rsidRPr="00175E0C">
        <w:rPr>
          <w:rFonts w:ascii="Arial" w:hAnsi="Arial" w:cs="Arial"/>
          <w:lang w:val="hr-HR"/>
        </w:rPr>
        <w:t xml:space="preserve"> a </w:t>
      </w:r>
      <w:r w:rsidRPr="00175E0C">
        <w:rPr>
          <w:rFonts w:ascii="Arial" w:hAnsi="Arial" w:cs="Arial"/>
          <w:lang w:val="hr-HR"/>
        </w:rPr>
        <w:t>ostvaren je kako slijedi:</w:t>
      </w:r>
    </w:p>
    <w:p w14:paraId="643CF21E" w14:textId="7CB66906" w:rsidR="00EC09B1" w:rsidRPr="00746968" w:rsidRDefault="00746968" w:rsidP="00746968">
      <w:pPr>
        <w:pStyle w:val="Odlomakpopisa"/>
        <w:ind w:left="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="00A0717A" w:rsidRPr="00746968">
        <w:rPr>
          <w:rFonts w:ascii="Arial" w:hAnsi="Arial" w:cs="Arial"/>
          <w:b/>
          <w:bCs/>
        </w:rPr>
        <w:t>OPĆI DIO</w:t>
      </w:r>
    </w:p>
    <w:p w14:paraId="45144CCE" w14:textId="77777777" w:rsidR="00A0717A" w:rsidRPr="00A0717A" w:rsidRDefault="00A0717A" w:rsidP="00A0717A">
      <w:pPr>
        <w:pStyle w:val="Odlomakpopisa"/>
        <w:ind w:left="1080"/>
        <w:rPr>
          <w:rFonts w:ascii="Arial" w:hAnsi="Arial" w:cs="Arial"/>
          <w:bCs/>
        </w:rPr>
      </w:pPr>
    </w:p>
    <w:p w14:paraId="4E8D2A61" w14:textId="0EAB8EA6" w:rsidR="00746968" w:rsidRPr="001E45CC" w:rsidRDefault="00A0717A" w:rsidP="00AE5268">
      <w:pPr>
        <w:pStyle w:val="Odlomakpopisa"/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  <w:r w:rsidRPr="001E45CC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>SAŽETAK RAČUNA PRIHODA I RASHODA</w:t>
      </w:r>
    </w:p>
    <w:p w14:paraId="35B84BBD" w14:textId="77777777" w:rsidR="00746968" w:rsidRPr="00746968" w:rsidRDefault="00746968" w:rsidP="007469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val="en-GB" w:eastAsia="en-GB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2773"/>
        <w:gridCol w:w="2235"/>
        <w:gridCol w:w="1425"/>
        <w:gridCol w:w="2235"/>
        <w:gridCol w:w="951"/>
        <w:gridCol w:w="994"/>
      </w:tblGrid>
      <w:tr w:rsidR="00746968" w:rsidRPr="00746968" w14:paraId="396B6EE5" w14:textId="77777777" w:rsidTr="00746968">
        <w:trPr>
          <w:trHeight w:val="136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23FC3B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BROJČANA OZNAKA I NAZIV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902871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OSTVARENJE/IZVRŠENJE FINANCIJSKOG PLANA ZA 2022. U EURIMA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6C5C0E" w14:textId="473513DA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II. REBALANS FINANCIJSKOG PLANA ZA 2023. U EURIMA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14593B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OSTVARENJE/IZVRŠENJE FINANCIJSKOG PLANA ZA 2023. U EURIMA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B00598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D39E45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746968" w:rsidRPr="00746968" w14:paraId="533B11FB" w14:textId="77777777" w:rsidTr="00746968">
        <w:trPr>
          <w:trHeight w:val="2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1903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F6A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21DA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9B37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397C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5=4/2*100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4635" w14:textId="77777777" w:rsidR="00746968" w:rsidRPr="00746968" w:rsidRDefault="00746968" w:rsidP="00746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6=4/3*100</w:t>
            </w:r>
          </w:p>
        </w:tc>
      </w:tr>
      <w:tr w:rsidR="00746968" w:rsidRPr="00746968" w14:paraId="4A73AA84" w14:textId="77777777" w:rsidTr="00746968">
        <w:trPr>
          <w:trHeight w:val="45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DA2E7" w14:textId="77777777" w:rsidR="00746968" w:rsidRPr="00746968" w:rsidRDefault="00746968" w:rsidP="0074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6 PRIHODI POSLOVANJA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DCB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48,887.89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8F3A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57,955.44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6CAD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49,506.68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0310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101.27%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4AF7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101.27%</w:t>
            </w:r>
          </w:p>
        </w:tc>
      </w:tr>
      <w:tr w:rsidR="00746968" w:rsidRPr="00746968" w14:paraId="77A47331" w14:textId="77777777" w:rsidTr="00746968">
        <w:trPr>
          <w:trHeight w:val="58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15A0D" w14:textId="77777777" w:rsidR="00746968" w:rsidRPr="00746968" w:rsidRDefault="00746968" w:rsidP="0074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7 PRIHODI OD PRODAJE NEFINANCIJSKE IMOVINE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853A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079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C48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F655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DBFE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0.00%</w:t>
            </w:r>
          </w:p>
        </w:tc>
      </w:tr>
      <w:tr w:rsidR="00746968" w:rsidRPr="00746968" w14:paraId="447ECD23" w14:textId="77777777" w:rsidTr="00746968">
        <w:trPr>
          <w:trHeight w:val="30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AE4096C" w14:textId="77777777" w:rsidR="00746968" w:rsidRPr="00746968" w:rsidRDefault="00746968" w:rsidP="0074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PRIHODI UKUPNO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4A605C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48,887.89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5F6118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57,955.44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1CADFC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49,506.68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4B7557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101.27%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E14773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101.27%</w:t>
            </w:r>
          </w:p>
        </w:tc>
      </w:tr>
      <w:tr w:rsidR="00746968" w:rsidRPr="00746968" w14:paraId="6F04263F" w14:textId="77777777" w:rsidTr="00746968">
        <w:trPr>
          <w:trHeight w:val="33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080B2" w14:textId="77777777" w:rsidR="00746968" w:rsidRPr="00746968" w:rsidRDefault="00746968" w:rsidP="0074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3 </w:t>
            </w:r>
            <w:proofErr w:type="gramStart"/>
            <w:r w:rsidRPr="007469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RASHODI  POSLOVANJA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035A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46,792.91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99F7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56,787.36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5C1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46,112.01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BAE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98.54%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0F64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98.54%</w:t>
            </w:r>
          </w:p>
        </w:tc>
      </w:tr>
      <w:tr w:rsidR="00746968" w:rsidRPr="00746968" w14:paraId="1DD5ACC5" w14:textId="77777777" w:rsidTr="00746968">
        <w:trPr>
          <w:trHeight w:val="70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4490" w14:textId="77777777" w:rsidR="00746968" w:rsidRPr="00746968" w:rsidRDefault="00746968" w:rsidP="0074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4 RASHODI ZA NABAVU NEFINANCIJSKE IMOVINE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FD96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1,201.97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2F4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2,350.00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DDA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1,975.00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7B6A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164.31%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5578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164.31%</w:t>
            </w:r>
          </w:p>
        </w:tc>
      </w:tr>
      <w:tr w:rsidR="00746968" w:rsidRPr="00746968" w14:paraId="6B5E426E" w14:textId="77777777" w:rsidTr="00746968">
        <w:trPr>
          <w:trHeight w:val="30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951C2AE" w14:textId="77777777" w:rsidR="00746968" w:rsidRPr="00746968" w:rsidRDefault="00746968" w:rsidP="0074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RASHODI UKUPNO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A66122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47,994.88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E9199C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59,137.36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8861B9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48,087.01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19A6D6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100.19%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223528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100.19%</w:t>
            </w:r>
          </w:p>
        </w:tc>
      </w:tr>
      <w:tr w:rsidR="00746968" w:rsidRPr="00746968" w14:paraId="109E6087" w14:textId="77777777" w:rsidTr="00746968">
        <w:trPr>
          <w:trHeight w:val="30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A275C64" w14:textId="77777777" w:rsidR="00746968" w:rsidRPr="00746968" w:rsidRDefault="00746968" w:rsidP="00746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RAZLIKA - VIŠAK MANJAK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10277D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893.01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C7EB55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-1,181.92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9BFEB7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1,419.67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8755FF" w14:textId="77777777" w:rsidR="00746968" w:rsidRPr="00746968" w:rsidRDefault="00746968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158.98%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FAF539" w14:textId="3A2FD5BD" w:rsidR="00746968" w:rsidRPr="00746968" w:rsidRDefault="00AC6094" w:rsidP="007469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-120,12</w:t>
            </w:r>
            <w:r w:rsidR="00746968"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%</w:t>
            </w:r>
          </w:p>
        </w:tc>
      </w:tr>
    </w:tbl>
    <w:p w14:paraId="7537A2E8" w14:textId="727184A1" w:rsidR="00746968" w:rsidRDefault="00746968" w:rsidP="007469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</w:p>
    <w:p w14:paraId="07FA197D" w14:textId="20B093C6" w:rsidR="00746968" w:rsidRDefault="00746968" w:rsidP="007469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</w:p>
    <w:p w14:paraId="3121D1B9" w14:textId="797761EC" w:rsidR="00746968" w:rsidRDefault="00746968" w:rsidP="007469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</w:p>
    <w:p w14:paraId="665AA424" w14:textId="3E57F5AF" w:rsidR="00746968" w:rsidRDefault="00746968" w:rsidP="00E6252A">
      <w:pPr>
        <w:rPr>
          <w:rFonts w:ascii="Arial" w:hAnsi="Arial" w:cs="Arial"/>
          <w:bCs/>
          <w:lang w:val="hr-HR"/>
        </w:rPr>
      </w:pPr>
    </w:p>
    <w:p w14:paraId="44381C43" w14:textId="31D0DC9D" w:rsidR="00EC09B1" w:rsidRPr="001E45CC" w:rsidRDefault="00A0717A" w:rsidP="00AE5268">
      <w:pPr>
        <w:pStyle w:val="Odlomakpopisa"/>
        <w:numPr>
          <w:ilvl w:val="0"/>
          <w:numId w:val="12"/>
        </w:numPr>
        <w:jc w:val="center"/>
        <w:rPr>
          <w:rFonts w:ascii="Arial" w:hAnsi="Arial" w:cs="Arial"/>
          <w:b/>
          <w:bCs/>
        </w:rPr>
      </w:pPr>
      <w:r w:rsidRPr="001E45CC">
        <w:rPr>
          <w:rFonts w:ascii="Arial" w:hAnsi="Arial" w:cs="Arial"/>
          <w:b/>
          <w:bCs/>
        </w:rPr>
        <w:t>SAŽETAK RAČUNA FINANCIRANJA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2585"/>
        <w:gridCol w:w="2409"/>
        <w:gridCol w:w="1560"/>
        <w:gridCol w:w="2235"/>
        <w:gridCol w:w="992"/>
        <w:gridCol w:w="992"/>
      </w:tblGrid>
      <w:tr w:rsidR="001E45CC" w:rsidRPr="00CA174D" w14:paraId="14475A97" w14:textId="77777777" w:rsidTr="00AC6094">
        <w:trPr>
          <w:trHeight w:val="10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74F" w14:textId="2F8B52FD" w:rsidR="001E45CC" w:rsidRPr="00CA174D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BROJČANA OZNAKA I NAZIV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3AC" w14:textId="5FB6DBBF" w:rsidR="001E45CC" w:rsidRPr="00CA174D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OSTVARENJE/IZVRŠENJE FINANCIJSKOG PLANA ZA 2022. U EURIMA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7C62" w14:textId="2C380C6D" w:rsidR="001E45CC" w:rsidRPr="00CA174D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II. REBALANS FINANCIJSKOG PLANA ZA 2023. U EURIMA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FB4" w14:textId="5305A219" w:rsidR="001E45CC" w:rsidRPr="00CA174D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OSTVARENJE/IZVRŠENJE FINANCIJSKOG PLANA ZA 2023. U EURIMA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B001" w14:textId="1BD0A4CA" w:rsidR="001E45CC" w:rsidRPr="00CA174D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FA9F" w14:textId="1908485E" w:rsidR="001E45CC" w:rsidRPr="00CA174D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7469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746968" w:rsidRPr="00CA174D" w14:paraId="39871B6F" w14:textId="77777777" w:rsidTr="00AC6094">
        <w:trPr>
          <w:trHeight w:val="30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0882" w14:textId="77777777" w:rsidR="00CA174D" w:rsidRPr="00CA174D" w:rsidRDefault="00CA174D" w:rsidP="00CA1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8CC" w14:textId="77777777" w:rsidR="00CA174D" w:rsidRPr="00CA174D" w:rsidRDefault="00CA174D" w:rsidP="00CA1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4572" w14:textId="77777777" w:rsidR="00CA174D" w:rsidRPr="00CA174D" w:rsidRDefault="00CA174D" w:rsidP="00CA1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D94A" w14:textId="77777777" w:rsidR="00CA174D" w:rsidRPr="00CA174D" w:rsidRDefault="00CA174D" w:rsidP="00CA1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D289" w14:textId="77777777" w:rsidR="00CA174D" w:rsidRPr="00CA174D" w:rsidRDefault="00CA174D" w:rsidP="00CA1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5=4/2*100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A5C4" w14:textId="77777777" w:rsidR="00CA174D" w:rsidRPr="00CA174D" w:rsidRDefault="00CA174D" w:rsidP="00CA1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6=4/3*100</w:t>
            </w:r>
          </w:p>
        </w:tc>
      </w:tr>
      <w:tr w:rsidR="00746968" w:rsidRPr="00CA174D" w14:paraId="638F4D4D" w14:textId="77777777" w:rsidTr="00AC6094">
        <w:trPr>
          <w:trHeight w:val="6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32E4" w14:textId="77777777" w:rsidR="00CA174D" w:rsidRPr="00CA174D" w:rsidRDefault="00CA174D" w:rsidP="00CA1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8 PRIMICI OD FINANCIJSKE IMOVINE I ZADUŽIVANJA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05D4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E47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01BA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FE6F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B533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746968" w:rsidRPr="00CA174D" w14:paraId="7E03162B" w14:textId="77777777" w:rsidTr="00AC6094">
        <w:trPr>
          <w:trHeight w:val="54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572D8" w14:textId="77777777" w:rsidR="00CA174D" w:rsidRPr="00CA174D" w:rsidRDefault="00CA174D" w:rsidP="00CA1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5 IZDACI ZA FINANCIJSKU IMOVINU I OTPLATE ZAJMOVA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336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980B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75A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ADE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1F4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746968" w:rsidRPr="00CA174D" w14:paraId="7D7C9A14" w14:textId="77777777" w:rsidTr="00AC6094">
        <w:trPr>
          <w:trHeight w:val="4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294827" w14:textId="77777777" w:rsidR="00CA174D" w:rsidRPr="00CA174D" w:rsidRDefault="00CA174D" w:rsidP="00CA1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RAZLIKA - NETO ZADUŽIVANJE / FINANCIRANJE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C1F50E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E301B7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C584F9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8B26D7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5DCC89" w14:textId="77777777" w:rsidR="00CA174D" w:rsidRPr="00CA174D" w:rsidRDefault="00CA174D" w:rsidP="00CA17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A1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</w:tbl>
    <w:p w14:paraId="3A833489" w14:textId="56834BE7" w:rsidR="00EC09B1" w:rsidRDefault="00EC09B1" w:rsidP="00E6252A">
      <w:pPr>
        <w:rPr>
          <w:rFonts w:ascii="Arial" w:hAnsi="Arial" w:cs="Arial"/>
          <w:bCs/>
          <w:sz w:val="14"/>
          <w:szCs w:val="14"/>
          <w:lang w:val="hr-HR"/>
        </w:rPr>
      </w:pPr>
    </w:p>
    <w:tbl>
      <w:tblPr>
        <w:tblW w:w="9863" w:type="dxa"/>
        <w:tblLook w:val="04A0" w:firstRow="1" w:lastRow="0" w:firstColumn="1" w:lastColumn="0" w:noHBand="0" w:noVBand="1"/>
      </w:tblPr>
      <w:tblGrid>
        <w:gridCol w:w="1418"/>
        <w:gridCol w:w="8445"/>
      </w:tblGrid>
      <w:tr w:rsidR="004637A2" w:rsidRPr="00E15A4A" w14:paraId="3D74A184" w14:textId="77777777" w:rsidTr="00CB2B7B">
        <w:trPr>
          <w:trHeight w:val="264"/>
        </w:trPr>
        <w:tc>
          <w:tcPr>
            <w:tcW w:w="9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638C" w14:textId="77777777" w:rsidR="004637A2" w:rsidRPr="00175E0C" w:rsidRDefault="004637A2" w:rsidP="00AE5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de-DE" w:eastAsia="hr-HR"/>
              </w:rPr>
            </w:pPr>
            <w:r w:rsidRPr="00175E0C">
              <w:rPr>
                <w:rFonts w:ascii="Arial" w:eastAsia="Times New Roman" w:hAnsi="Arial" w:cs="Arial"/>
                <w:b/>
                <w:bCs/>
                <w:lang w:val="de-DE" w:eastAsia="hr-HR"/>
              </w:rPr>
              <w:t>C) PRENESENI VIŠAK ILI MANJAK</w:t>
            </w:r>
          </w:p>
        </w:tc>
      </w:tr>
      <w:tr w:rsidR="004637A2" w:rsidRPr="00E15A4A" w14:paraId="459DC2F9" w14:textId="77777777" w:rsidTr="00CB2B7B">
        <w:trPr>
          <w:gridAfter w:val="1"/>
          <w:wAfter w:w="8672" w:type="dxa"/>
          <w:trHeight w:val="20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0C83" w14:textId="77777777" w:rsidR="004637A2" w:rsidRPr="00175E0C" w:rsidRDefault="004637A2" w:rsidP="00CB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</w:p>
        </w:tc>
      </w:tr>
    </w:tbl>
    <w:p w14:paraId="260A4651" w14:textId="77777777" w:rsidR="001E45CC" w:rsidRPr="001E45CC" w:rsidRDefault="001E45CC" w:rsidP="001E45C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lang w:val="hr-HR"/>
          <w14:ligatures w14:val="standardContextual"/>
        </w:rPr>
      </w:pP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2502"/>
        <w:gridCol w:w="2410"/>
        <w:gridCol w:w="1559"/>
        <w:gridCol w:w="2268"/>
        <w:gridCol w:w="1042"/>
        <w:gridCol w:w="992"/>
      </w:tblGrid>
      <w:tr w:rsidR="004637A2" w:rsidRPr="004637A2" w14:paraId="4E537483" w14:textId="77777777" w:rsidTr="004637A2">
        <w:trPr>
          <w:trHeight w:val="26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28F39" w14:textId="77777777" w:rsidR="004637A2" w:rsidRPr="004637A2" w:rsidRDefault="004637A2" w:rsidP="004637A2">
            <w:pPr>
              <w:rPr>
                <w:rFonts w:ascii="Arial" w:hAnsi="Arial" w:cs="Arial"/>
                <w:b/>
                <w:bCs/>
                <w:sz w:val="14"/>
                <w:szCs w:val="14"/>
                <w:lang w:val="hr-HR"/>
              </w:rPr>
            </w:pPr>
            <w:r w:rsidRPr="004637A2">
              <w:rPr>
                <w:rFonts w:ascii="Arial" w:hAnsi="Arial" w:cs="Arial"/>
                <w:b/>
                <w:bCs/>
                <w:sz w:val="14"/>
                <w:szCs w:val="14"/>
                <w:lang w:val="hr-HR"/>
              </w:rPr>
              <w:t>VIŠAK / MANJAK TEKUĆE GODINE (A+B)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476F" w14:textId="3AF67FF8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893,01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A6355" w14:textId="7281C054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-</w:t>
            </w: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1.181.92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B74D" w14:textId="38EEC69B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1,419.</w:t>
            </w:r>
            <w:r w:rsidR="00E15A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</w:t>
            </w: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F5E5" w14:textId="5BBFE339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158,98</w:t>
            </w: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FB66" w14:textId="312A4E15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-120,12%</w:t>
            </w:r>
          </w:p>
        </w:tc>
      </w:tr>
      <w:tr w:rsidR="004637A2" w:rsidRPr="004637A2" w14:paraId="1136B306" w14:textId="77777777" w:rsidTr="004637A2">
        <w:trPr>
          <w:trHeight w:val="44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9430" w14:textId="77777777" w:rsidR="004637A2" w:rsidRPr="004637A2" w:rsidRDefault="004637A2" w:rsidP="004637A2">
            <w:pPr>
              <w:rPr>
                <w:rFonts w:ascii="Arial" w:hAnsi="Arial" w:cs="Arial"/>
                <w:bCs/>
                <w:sz w:val="14"/>
                <w:szCs w:val="14"/>
                <w:lang w:val="hr-HR"/>
              </w:rPr>
            </w:pPr>
            <w:r w:rsidRPr="004637A2">
              <w:rPr>
                <w:rFonts w:ascii="Arial" w:hAnsi="Arial" w:cs="Arial"/>
                <w:bCs/>
                <w:sz w:val="14"/>
                <w:szCs w:val="14"/>
                <w:lang w:val="hr-HR"/>
              </w:rPr>
              <w:t>UKUPAN DONOS VIŠKA/MANJKA IZ PRETHODNE(IH) GODINA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407" w14:textId="568D3A2A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4A5" w14:textId="4679D44A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1.181,92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A69" w14:textId="741940B5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1,181,92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807" w14:textId="76500FC1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409,10</w:t>
            </w: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8BC3" w14:textId="630E1AF6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100,00</w:t>
            </w: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</w:tr>
      <w:tr w:rsidR="004637A2" w:rsidRPr="004637A2" w14:paraId="56E01832" w14:textId="77777777" w:rsidTr="004637A2">
        <w:trPr>
          <w:trHeight w:val="69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B854" w14:textId="77777777" w:rsidR="004637A2" w:rsidRPr="004637A2" w:rsidRDefault="004637A2" w:rsidP="004637A2">
            <w:pPr>
              <w:rPr>
                <w:rFonts w:ascii="Arial" w:hAnsi="Arial" w:cs="Arial"/>
                <w:bCs/>
                <w:sz w:val="14"/>
                <w:szCs w:val="14"/>
                <w:lang w:val="hr-HR"/>
              </w:rPr>
            </w:pPr>
            <w:r w:rsidRPr="004637A2">
              <w:rPr>
                <w:rFonts w:ascii="Arial" w:hAnsi="Arial" w:cs="Arial"/>
                <w:bCs/>
                <w:sz w:val="14"/>
                <w:szCs w:val="14"/>
                <w:lang w:val="hr-HR"/>
              </w:rPr>
              <w:t>VIŠAK / MANJAK IZ PRETHODNE GODINE KOJI SE RASPOREĐUJE / POKRIVA U IZVJEŠTAJNOM RAZDOBLJU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5D5" w14:textId="76137F93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6E61" w14:textId="01F130FA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1.181,92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5EB3" w14:textId="565BFBC6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1,181,92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C3D" w14:textId="4509F96D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409,10</w:t>
            </w: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761" w14:textId="25240E4A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100,00</w:t>
            </w: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</w:tr>
      <w:tr w:rsidR="004637A2" w:rsidRPr="004637A2" w14:paraId="1B0A8EED" w14:textId="77777777" w:rsidTr="004637A2">
        <w:trPr>
          <w:trHeight w:val="44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E0D2CB3" w14:textId="77777777" w:rsidR="004637A2" w:rsidRPr="004637A2" w:rsidRDefault="004637A2" w:rsidP="004637A2">
            <w:pPr>
              <w:rPr>
                <w:rFonts w:ascii="Arial" w:hAnsi="Arial" w:cs="Arial"/>
                <w:b/>
                <w:bCs/>
                <w:sz w:val="14"/>
                <w:szCs w:val="14"/>
                <w:lang w:val="hr-HR"/>
              </w:rPr>
            </w:pPr>
            <w:r w:rsidRPr="004637A2">
              <w:rPr>
                <w:rFonts w:ascii="Arial" w:hAnsi="Arial" w:cs="Arial"/>
                <w:b/>
                <w:bCs/>
                <w:sz w:val="14"/>
                <w:szCs w:val="14"/>
                <w:lang w:val="hr-HR"/>
              </w:rPr>
              <w:t>VIŠAK / MANJAK RASPOLOŽIV ZA POKRIĆE U SLIJEDEĆEM RAZDOBLJU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78C1F9" w14:textId="365FA413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1.181,92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B61325" w14:textId="6CB1417D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095A4B" w14:textId="04D65F9F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2.601,</w:t>
            </w:r>
            <w:r w:rsidR="00E15A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3</w:t>
            </w: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D9BFA6" w14:textId="18FF9F29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463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220,12</w:t>
            </w: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99F2F6" w14:textId="365F8597" w:rsidR="004637A2" w:rsidRPr="004637A2" w:rsidRDefault="004637A2" w:rsidP="00463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0,00%</w:t>
            </w:r>
          </w:p>
        </w:tc>
      </w:tr>
    </w:tbl>
    <w:p w14:paraId="08E05583" w14:textId="77777777" w:rsidR="001E45CC" w:rsidRDefault="001E45CC" w:rsidP="00E6252A">
      <w:pPr>
        <w:rPr>
          <w:rFonts w:ascii="Arial" w:hAnsi="Arial" w:cs="Arial"/>
          <w:bCs/>
          <w:sz w:val="14"/>
          <w:szCs w:val="14"/>
          <w:lang w:val="hr-HR"/>
        </w:rPr>
      </w:pPr>
    </w:p>
    <w:p w14:paraId="706BC96C" w14:textId="67277718" w:rsidR="00746968" w:rsidRDefault="00746968" w:rsidP="00746968">
      <w:pPr>
        <w:pStyle w:val="Bezproreda"/>
        <w:jc w:val="center"/>
        <w:rPr>
          <w:sz w:val="22"/>
        </w:rPr>
      </w:pPr>
      <w:r w:rsidRPr="00D5633A">
        <w:rPr>
          <w:sz w:val="22"/>
        </w:rPr>
        <w:t>Članak 2.</w:t>
      </w:r>
    </w:p>
    <w:p w14:paraId="7E6810B1" w14:textId="77777777" w:rsidR="004637A2" w:rsidRDefault="004637A2" w:rsidP="00A01F07"/>
    <w:p w14:paraId="1F0CA691" w14:textId="191EDAE3" w:rsidR="00A01F07" w:rsidRPr="00175E0C" w:rsidRDefault="00A01F07" w:rsidP="004637A2">
      <w:pPr>
        <w:jc w:val="both"/>
        <w:rPr>
          <w:lang w:val="de-DE"/>
        </w:rPr>
      </w:pPr>
      <w:r w:rsidRPr="00175E0C">
        <w:rPr>
          <w:rFonts w:ascii="Arial" w:hAnsi="Arial" w:cs="Arial"/>
          <w:lang w:val="de-DE"/>
        </w:rPr>
        <w:t xml:space="preserve">Utvrđuje se da je u 2023. godini ostvaren ukupan </w:t>
      </w:r>
      <w:r w:rsidR="004637A2" w:rsidRPr="00175E0C">
        <w:rPr>
          <w:rFonts w:ascii="Arial" w:hAnsi="Arial" w:cs="Arial"/>
          <w:lang w:val="de-DE"/>
        </w:rPr>
        <w:t>višak prihoda od 1.419,</w:t>
      </w:r>
      <w:r w:rsidR="00E15A4A">
        <w:rPr>
          <w:rFonts w:ascii="Arial" w:hAnsi="Arial" w:cs="Arial"/>
          <w:lang w:val="de-DE"/>
        </w:rPr>
        <w:t>4</w:t>
      </w:r>
      <w:r w:rsidR="004637A2" w:rsidRPr="00175E0C">
        <w:rPr>
          <w:rFonts w:ascii="Arial" w:hAnsi="Arial" w:cs="Arial"/>
          <w:lang w:val="de-DE"/>
        </w:rPr>
        <w:t>7 eura.</w:t>
      </w:r>
      <w:r w:rsidRPr="00175E0C">
        <w:rPr>
          <w:rFonts w:ascii="Arial" w:hAnsi="Arial" w:cs="Arial"/>
          <w:lang w:val="de-DE"/>
        </w:rPr>
        <w:t xml:space="preserve"> Preneseni višak iz prethodnog razdoblja iznosi </w:t>
      </w:r>
      <w:r w:rsidR="004637A2" w:rsidRPr="00175E0C">
        <w:rPr>
          <w:rFonts w:ascii="Arial" w:hAnsi="Arial" w:cs="Arial"/>
          <w:lang w:val="de-DE"/>
        </w:rPr>
        <w:t>1.181,92 eura</w:t>
      </w:r>
      <w:r w:rsidRPr="00175E0C">
        <w:rPr>
          <w:rFonts w:ascii="Arial" w:hAnsi="Arial" w:cs="Arial"/>
          <w:lang w:val="de-DE"/>
        </w:rPr>
        <w:t xml:space="preserve">. Sveukupni višak prihoda raspoloživ u sljedećem razdoblju iznosi </w:t>
      </w:r>
      <w:r w:rsidR="004637A2" w:rsidRPr="00175E0C">
        <w:rPr>
          <w:rFonts w:ascii="Arial" w:hAnsi="Arial" w:cs="Arial"/>
          <w:lang w:val="de-DE"/>
        </w:rPr>
        <w:t>2.601,</w:t>
      </w:r>
      <w:r w:rsidR="00E15A4A">
        <w:rPr>
          <w:rFonts w:ascii="Arial" w:hAnsi="Arial" w:cs="Arial"/>
          <w:lang w:val="de-DE"/>
        </w:rPr>
        <w:t>3</w:t>
      </w:r>
      <w:r w:rsidR="004637A2" w:rsidRPr="00175E0C">
        <w:rPr>
          <w:rFonts w:ascii="Arial" w:hAnsi="Arial" w:cs="Arial"/>
          <w:lang w:val="de-DE"/>
        </w:rPr>
        <w:t>9 eura.</w:t>
      </w:r>
    </w:p>
    <w:p w14:paraId="7010B4AC" w14:textId="77777777" w:rsidR="00854280" w:rsidRPr="00D5633A" w:rsidRDefault="00854280" w:rsidP="00746968">
      <w:pPr>
        <w:pStyle w:val="Bezproreda"/>
        <w:jc w:val="center"/>
        <w:rPr>
          <w:sz w:val="22"/>
        </w:rPr>
      </w:pPr>
    </w:p>
    <w:p w14:paraId="1486D79D" w14:textId="57E1B0D7" w:rsidR="00265C08" w:rsidRDefault="00265C08" w:rsidP="00265C08">
      <w:pPr>
        <w:jc w:val="center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 xml:space="preserve">Članak </w:t>
      </w:r>
      <w:r w:rsidR="00854280">
        <w:rPr>
          <w:rFonts w:ascii="Arial" w:hAnsi="Arial" w:cs="Arial"/>
          <w:bCs/>
          <w:lang w:val="hr-HR"/>
        </w:rPr>
        <w:t>3</w:t>
      </w:r>
      <w:r w:rsidRPr="00826D55">
        <w:rPr>
          <w:rFonts w:ascii="Arial" w:hAnsi="Arial" w:cs="Arial"/>
          <w:bCs/>
          <w:lang w:val="hr-HR"/>
        </w:rPr>
        <w:t>.</w:t>
      </w:r>
    </w:p>
    <w:p w14:paraId="0F4B45EC" w14:textId="77777777" w:rsidR="00746968" w:rsidRPr="00826D55" w:rsidRDefault="00746968" w:rsidP="00265C08">
      <w:pPr>
        <w:jc w:val="center"/>
        <w:rPr>
          <w:rFonts w:ascii="Arial" w:hAnsi="Arial" w:cs="Arial"/>
          <w:bCs/>
          <w:lang w:val="hr-HR"/>
        </w:rPr>
      </w:pPr>
    </w:p>
    <w:p w14:paraId="6BE10FDD" w14:textId="0CD10912" w:rsidR="00265C08" w:rsidRDefault="00265C08" w:rsidP="00DE014E">
      <w:pPr>
        <w:spacing w:after="0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 xml:space="preserve">Godišnji izvještaj o izvršenju </w:t>
      </w:r>
      <w:r w:rsidR="00DE014E" w:rsidRPr="00826D55">
        <w:rPr>
          <w:rFonts w:ascii="Arial" w:hAnsi="Arial" w:cs="Arial"/>
          <w:bCs/>
          <w:lang w:val="hr-HR"/>
        </w:rPr>
        <w:t xml:space="preserve">Financijskog plana </w:t>
      </w:r>
      <w:r w:rsidRPr="00826D55">
        <w:rPr>
          <w:rFonts w:ascii="Arial" w:hAnsi="Arial" w:cs="Arial"/>
          <w:bCs/>
          <w:lang w:val="hr-HR"/>
        </w:rPr>
        <w:t xml:space="preserve"> sadrži Opći i Posebni dio, obrazloženje i posebne</w:t>
      </w:r>
      <w:r w:rsidR="00F60408">
        <w:rPr>
          <w:rFonts w:ascii="Arial" w:hAnsi="Arial" w:cs="Arial"/>
          <w:bCs/>
          <w:lang w:val="hr-HR"/>
        </w:rPr>
        <w:t xml:space="preserve"> </w:t>
      </w:r>
      <w:r w:rsidRPr="00826D55">
        <w:rPr>
          <w:rFonts w:ascii="Arial" w:hAnsi="Arial" w:cs="Arial"/>
          <w:bCs/>
          <w:lang w:val="hr-HR"/>
        </w:rPr>
        <w:t>izvještaje.</w:t>
      </w:r>
    </w:p>
    <w:p w14:paraId="4A55A219" w14:textId="77777777" w:rsidR="00F60408" w:rsidRPr="00826D55" w:rsidRDefault="00F60408" w:rsidP="00DE014E">
      <w:pPr>
        <w:spacing w:after="0"/>
        <w:rPr>
          <w:rFonts w:ascii="Arial" w:hAnsi="Arial" w:cs="Arial"/>
          <w:bCs/>
          <w:lang w:val="hr-HR"/>
        </w:rPr>
      </w:pPr>
    </w:p>
    <w:p w14:paraId="342A7803" w14:textId="7902CCF5" w:rsidR="00265C08" w:rsidRPr="00826D55" w:rsidRDefault="00265C08" w:rsidP="00265C08">
      <w:pPr>
        <w:rPr>
          <w:rFonts w:ascii="Arial" w:hAnsi="Arial" w:cs="Arial"/>
          <w:bCs/>
          <w:lang w:val="hr-HR"/>
        </w:rPr>
      </w:pPr>
      <w:r w:rsidRPr="00A0717A">
        <w:rPr>
          <w:rFonts w:ascii="Arial" w:hAnsi="Arial" w:cs="Arial"/>
          <w:b/>
          <w:bCs/>
          <w:lang w:val="hr-HR"/>
        </w:rPr>
        <w:t>Opći dio godišnjeg izvještaja</w:t>
      </w:r>
      <w:r w:rsidR="00DE014E" w:rsidRPr="00826D55">
        <w:rPr>
          <w:rFonts w:ascii="Arial" w:hAnsi="Arial" w:cs="Arial"/>
          <w:bCs/>
          <w:lang w:val="hr-HR"/>
        </w:rPr>
        <w:t xml:space="preserve"> o izvršenju financijskog plana </w:t>
      </w:r>
      <w:r w:rsidRPr="00826D55">
        <w:rPr>
          <w:rFonts w:ascii="Arial" w:hAnsi="Arial" w:cs="Arial"/>
          <w:bCs/>
          <w:lang w:val="hr-HR"/>
        </w:rPr>
        <w:t xml:space="preserve"> sadrži:</w:t>
      </w:r>
    </w:p>
    <w:p w14:paraId="406B4E10" w14:textId="3DC35A38" w:rsidR="00265C08" w:rsidRPr="00826D55" w:rsidRDefault="00265C08" w:rsidP="00DE014E">
      <w:pPr>
        <w:spacing w:after="0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 Sažetak Računa prihoda i rashoda</w:t>
      </w:r>
      <w:r w:rsidR="00DE014E" w:rsidRPr="00826D55">
        <w:rPr>
          <w:rFonts w:ascii="Arial" w:hAnsi="Arial" w:cs="Arial"/>
          <w:bCs/>
          <w:lang w:val="hr-HR"/>
        </w:rPr>
        <w:t xml:space="preserve"> i</w:t>
      </w:r>
      <w:r w:rsidRPr="00826D55">
        <w:rPr>
          <w:rFonts w:ascii="Arial" w:hAnsi="Arial" w:cs="Arial"/>
          <w:bCs/>
          <w:lang w:val="hr-HR"/>
        </w:rPr>
        <w:t xml:space="preserve"> Računa financiranja</w:t>
      </w:r>
      <w:r w:rsidR="00DE014E" w:rsidRPr="00826D55">
        <w:rPr>
          <w:rFonts w:ascii="Arial" w:hAnsi="Arial" w:cs="Arial"/>
          <w:bCs/>
          <w:lang w:val="hr-HR"/>
        </w:rPr>
        <w:t xml:space="preserve">, </w:t>
      </w:r>
    </w:p>
    <w:p w14:paraId="6F9E9FFD" w14:textId="77777777" w:rsidR="00265C08" w:rsidRPr="00826D55" w:rsidRDefault="00265C08" w:rsidP="00DE014E">
      <w:pPr>
        <w:spacing w:after="0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 A. Račun prihoda i rashoda koji se sastoji od:</w:t>
      </w:r>
    </w:p>
    <w:p w14:paraId="336CA77E" w14:textId="77777777" w:rsidR="00265C08" w:rsidRPr="00826D55" w:rsidRDefault="00265C08" w:rsidP="00DE014E">
      <w:pPr>
        <w:spacing w:after="0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 Izvještaja o prihodima i rashodima prema ekonomskoj klasifikaciji</w:t>
      </w:r>
    </w:p>
    <w:p w14:paraId="6A626CE7" w14:textId="77777777" w:rsidR="00265C08" w:rsidRPr="00826D55" w:rsidRDefault="00265C08" w:rsidP="00DE014E">
      <w:pPr>
        <w:spacing w:after="0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 Izvještaja o prihodima i rashodima prema izvorima financiranja</w:t>
      </w:r>
    </w:p>
    <w:p w14:paraId="5CF8DBD8" w14:textId="77777777" w:rsidR="00265C08" w:rsidRPr="00826D55" w:rsidRDefault="00265C08" w:rsidP="00DE014E">
      <w:pPr>
        <w:spacing w:after="0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 Izvještaja o rashodima prema funkcijskoj klasifikaciji</w:t>
      </w:r>
    </w:p>
    <w:p w14:paraId="5216C5F5" w14:textId="77777777" w:rsidR="00265C08" w:rsidRPr="00826D55" w:rsidRDefault="00265C08" w:rsidP="00DE014E">
      <w:pPr>
        <w:spacing w:after="0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 B. Račun financiranja koji se sastoji od:</w:t>
      </w:r>
    </w:p>
    <w:p w14:paraId="4EB535B3" w14:textId="77777777" w:rsidR="00265C08" w:rsidRPr="00826D55" w:rsidRDefault="00265C08" w:rsidP="00DE014E">
      <w:pPr>
        <w:spacing w:after="0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 Izvještaja računa financiranja prema ekonomskoj klasifikaciji</w:t>
      </w:r>
    </w:p>
    <w:p w14:paraId="18D9EADF" w14:textId="77777777" w:rsidR="00265C08" w:rsidRPr="00826D55" w:rsidRDefault="00265C08" w:rsidP="00DE014E">
      <w:pPr>
        <w:spacing w:after="0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 Izvještaja računa financiranja prema izvorima financiranja</w:t>
      </w:r>
    </w:p>
    <w:p w14:paraId="0F24990D" w14:textId="77777777" w:rsidR="001B33C3" w:rsidRPr="00826D55" w:rsidRDefault="001B33C3" w:rsidP="00265C08">
      <w:pPr>
        <w:rPr>
          <w:rFonts w:ascii="Arial" w:hAnsi="Arial" w:cs="Arial"/>
          <w:bCs/>
          <w:lang w:val="hr-HR"/>
        </w:rPr>
      </w:pPr>
    </w:p>
    <w:p w14:paraId="7B14347D" w14:textId="154B91C9" w:rsidR="00265C08" w:rsidRPr="00826D55" w:rsidRDefault="00265C08" w:rsidP="00265C08">
      <w:pPr>
        <w:rPr>
          <w:rFonts w:ascii="Arial" w:hAnsi="Arial" w:cs="Arial"/>
          <w:bCs/>
          <w:lang w:val="hr-HR"/>
        </w:rPr>
      </w:pPr>
      <w:bookmarkStart w:id="2" w:name="_Hlk164378185"/>
      <w:r w:rsidRPr="00A0717A">
        <w:rPr>
          <w:rFonts w:ascii="Arial" w:hAnsi="Arial" w:cs="Arial"/>
          <w:b/>
          <w:bCs/>
          <w:lang w:val="hr-HR"/>
        </w:rPr>
        <w:t xml:space="preserve">Posebni dio </w:t>
      </w:r>
      <w:r w:rsidR="00DE014E" w:rsidRPr="00A0717A">
        <w:rPr>
          <w:rFonts w:ascii="Arial" w:hAnsi="Arial" w:cs="Arial"/>
          <w:b/>
          <w:bCs/>
          <w:lang w:val="hr-HR"/>
        </w:rPr>
        <w:t>godišnjeg</w:t>
      </w:r>
      <w:r w:rsidR="00DE014E" w:rsidRPr="00826D55">
        <w:rPr>
          <w:rFonts w:ascii="Arial" w:hAnsi="Arial" w:cs="Arial"/>
          <w:bCs/>
          <w:lang w:val="hr-HR"/>
        </w:rPr>
        <w:t xml:space="preserve"> </w:t>
      </w:r>
      <w:r w:rsidRPr="00826D55">
        <w:rPr>
          <w:rFonts w:ascii="Arial" w:hAnsi="Arial" w:cs="Arial"/>
          <w:bCs/>
          <w:lang w:val="hr-HR"/>
        </w:rPr>
        <w:t xml:space="preserve"> izvještaja </w:t>
      </w:r>
      <w:r w:rsidR="00DE014E" w:rsidRPr="00826D55">
        <w:rPr>
          <w:rFonts w:ascii="Arial" w:hAnsi="Arial" w:cs="Arial"/>
          <w:bCs/>
          <w:lang w:val="hr-HR"/>
        </w:rPr>
        <w:t xml:space="preserve">o financijskog plana </w:t>
      </w:r>
      <w:r w:rsidRPr="00826D55">
        <w:rPr>
          <w:rFonts w:ascii="Arial" w:hAnsi="Arial" w:cs="Arial"/>
          <w:bCs/>
          <w:lang w:val="hr-HR"/>
        </w:rPr>
        <w:t>sadrži:</w:t>
      </w:r>
    </w:p>
    <w:p w14:paraId="0651C8E7" w14:textId="77777777" w:rsidR="00265C08" w:rsidRPr="00826D55" w:rsidRDefault="00265C08" w:rsidP="00265C08">
      <w:pPr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 Izvještaj po programskoj klasifikaciji</w:t>
      </w:r>
    </w:p>
    <w:bookmarkEnd w:id="2"/>
    <w:p w14:paraId="6EC3ECF2" w14:textId="405B9AB9" w:rsidR="00265C08" w:rsidRPr="00826D55" w:rsidRDefault="00265C08" w:rsidP="00265C08">
      <w:pPr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 xml:space="preserve">Izvještaj po programskoj klasifikaciji </w:t>
      </w:r>
      <w:r w:rsidR="00DE014E" w:rsidRPr="00826D55">
        <w:rPr>
          <w:rFonts w:ascii="Arial" w:hAnsi="Arial" w:cs="Arial"/>
          <w:bCs/>
          <w:lang w:val="hr-HR"/>
        </w:rPr>
        <w:t xml:space="preserve"> sadrži prikaz rashoda i izdataka iskazanih po izvorima financiranja i ekonomskoj klasifikaciji, raspoređenih u programe koji se sastoje od aktivnosti i projekta</w:t>
      </w:r>
      <w:r w:rsidR="001B33C3" w:rsidRPr="00826D55">
        <w:rPr>
          <w:rFonts w:ascii="Arial" w:hAnsi="Arial" w:cs="Arial"/>
          <w:bCs/>
          <w:lang w:val="hr-HR"/>
        </w:rPr>
        <w:t>.</w:t>
      </w:r>
    </w:p>
    <w:p w14:paraId="6080295B" w14:textId="5B9A8E06" w:rsidR="001B33C3" w:rsidRPr="00826D55" w:rsidRDefault="00265C08" w:rsidP="00265C08">
      <w:pPr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 xml:space="preserve">Podatke iz Općeg i Posebnog dijela </w:t>
      </w:r>
      <w:r w:rsidR="001B33C3" w:rsidRPr="00826D55">
        <w:rPr>
          <w:rFonts w:ascii="Arial" w:hAnsi="Arial" w:cs="Arial"/>
          <w:bCs/>
          <w:lang w:val="hr-HR"/>
        </w:rPr>
        <w:t>Financijskog plana</w:t>
      </w:r>
      <w:r w:rsidRPr="00826D55">
        <w:rPr>
          <w:rFonts w:ascii="Arial" w:hAnsi="Arial" w:cs="Arial"/>
          <w:bCs/>
          <w:lang w:val="hr-HR"/>
        </w:rPr>
        <w:t xml:space="preserve"> dopunjuju</w:t>
      </w:r>
      <w:r w:rsidR="001B33C3" w:rsidRPr="00826D55">
        <w:rPr>
          <w:rFonts w:ascii="Arial" w:hAnsi="Arial" w:cs="Arial"/>
          <w:bCs/>
          <w:lang w:val="hr-HR"/>
        </w:rPr>
        <w:t xml:space="preserve"> obrazloženje Općeg i Posebnog dijela, te </w:t>
      </w:r>
      <w:r w:rsidRPr="00826D55">
        <w:rPr>
          <w:rFonts w:ascii="Arial" w:hAnsi="Arial" w:cs="Arial"/>
          <w:bCs/>
          <w:lang w:val="hr-HR"/>
        </w:rPr>
        <w:t>posebni izvještaji</w:t>
      </w:r>
      <w:r w:rsidR="001B33C3" w:rsidRPr="00826D55">
        <w:rPr>
          <w:rFonts w:ascii="Arial" w:hAnsi="Arial" w:cs="Arial"/>
          <w:bCs/>
          <w:lang w:val="hr-HR"/>
        </w:rPr>
        <w:t>.</w:t>
      </w:r>
    </w:p>
    <w:p w14:paraId="44172747" w14:textId="77777777" w:rsidR="008232A7" w:rsidRPr="00826D55" w:rsidRDefault="008232A7" w:rsidP="00DE792D">
      <w:pPr>
        <w:jc w:val="both"/>
        <w:rPr>
          <w:rFonts w:ascii="Arial" w:hAnsi="Arial" w:cs="Arial"/>
          <w:bCs/>
          <w:lang w:val="hr-HR"/>
        </w:rPr>
      </w:pPr>
      <w:r w:rsidRPr="00A0717A">
        <w:rPr>
          <w:rFonts w:ascii="Arial" w:hAnsi="Arial" w:cs="Arial"/>
          <w:b/>
          <w:bCs/>
          <w:lang w:val="hr-HR"/>
        </w:rPr>
        <w:t>Obrazloženje Općeg dijela</w:t>
      </w:r>
      <w:r w:rsidRPr="00826D55">
        <w:rPr>
          <w:rFonts w:ascii="Arial" w:hAnsi="Arial" w:cs="Arial"/>
          <w:bCs/>
          <w:lang w:val="hr-HR"/>
        </w:rPr>
        <w:t xml:space="preserve"> izvještaja o izvršenju financijskog plana sadrži:</w:t>
      </w:r>
    </w:p>
    <w:p w14:paraId="5561D8E7" w14:textId="77777777" w:rsidR="008232A7" w:rsidRPr="00826D55" w:rsidRDefault="008232A7" w:rsidP="00DE792D">
      <w:pPr>
        <w:spacing w:after="0"/>
        <w:jc w:val="both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-obrazloženje ostvarenja prihoda i rashoda, primitaka i izdataka,</w:t>
      </w:r>
    </w:p>
    <w:p w14:paraId="238CF729" w14:textId="4E3D329F" w:rsidR="00265C08" w:rsidRPr="00826D55" w:rsidRDefault="008232A7" w:rsidP="00DE792D">
      <w:pPr>
        <w:spacing w:after="0"/>
        <w:jc w:val="both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 xml:space="preserve">-obrazloženje </w:t>
      </w:r>
      <w:r w:rsidR="00DE792D" w:rsidRPr="00826D55">
        <w:rPr>
          <w:rFonts w:ascii="Arial" w:hAnsi="Arial" w:cs="Arial"/>
          <w:bCs/>
          <w:lang w:val="hr-HR"/>
        </w:rPr>
        <w:t>prenesenog manjka odnosno viška financijskog plana.</w:t>
      </w:r>
    </w:p>
    <w:p w14:paraId="1CCBE384" w14:textId="77777777" w:rsidR="00DE792D" w:rsidRPr="00826D55" w:rsidRDefault="00DE792D" w:rsidP="00DE792D">
      <w:pPr>
        <w:spacing w:after="0"/>
        <w:jc w:val="both"/>
        <w:rPr>
          <w:rFonts w:ascii="Arial" w:hAnsi="Arial" w:cs="Arial"/>
          <w:bCs/>
          <w:lang w:val="hr-HR"/>
        </w:rPr>
      </w:pPr>
    </w:p>
    <w:p w14:paraId="2D4F9DC4" w14:textId="4BAF4B67" w:rsidR="00DE792D" w:rsidRPr="00826D55" w:rsidRDefault="00DE792D" w:rsidP="00DE792D">
      <w:pPr>
        <w:jc w:val="both"/>
        <w:rPr>
          <w:rFonts w:ascii="Arial" w:hAnsi="Arial" w:cs="Arial"/>
          <w:bCs/>
          <w:lang w:val="hr-HR"/>
        </w:rPr>
      </w:pPr>
      <w:r w:rsidRPr="00A0717A">
        <w:rPr>
          <w:rFonts w:ascii="Arial" w:hAnsi="Arial" w:cs="Arial"/>
          <w:b/>
          <w:bCs/>
          <w:lang w:val="hr-HR"/>
        </w:rPr>
        <w:t>Obrazloženje posebnog dijela</w:t>
      </w:r>
      <w:r w:rsidRPr="00826D55">
        <w:rPr>
          <w:rFonts w:ascii="Arial" w:hAnsi="Arial" w:cs="Arial"/>
          <w:bCs/>
          <w:lang w:val="hr-HR"/>
        </w:rPr>
        <w:t xml:space="preserve"> izvještaja o izvršenju Financijskog plana sadrži obrazloženje izvršenja programa koje se daje kroz obrazloženje izvršenja aktivnosti i projekata zajedno s ciljevima koji su ostvareni provedbom programa i pokazateljima  uspješnosti realizacije tih ciljeva.</w:t>
      </w:r>
    </w:p>
    <w:p w14:paraId="71F2A367" w14:textId="372328C0" w:rsidR="00265C08" w:rsidRPr="00826D55" w:rsidRDefault="00265C08" w:rsidP="00265C08">
      <w:pPr>
        <w:rPr>
          <w:rFonts w:ascii="Arial" w:hAnsi="Arial" w:cs="Arial"/>
          <w:bCs/>
          <w:lang w:val="hr-HR"/>
        </w:rPr>
      </w:pPr>
      <w:r w:rsidRPr="00A0717A">
        <w:rPr>
          <w:rFonts w:ascii="Arial" w:hAnsi="Arial" w:cs="Arial"/>
          <w:b/>
          <w:bCs/>
          <w:lang w:val="hr-HR"/>
        </w:rPr>
        <w:t>Posebni izvještaj</w:t>
      </w:r>
      <w:r w:rsidRPr="00826D55">
        <w:rPr>
          <w:rFonts w:ascii="Arial" w:hAnsi="Arial" w:cs="Arial"/>
          <w:bCs/>
          <w:lang w:val="hr-HR"/>
        </w:rPr>
        <w:t xml:space="preserve"> </w:t>
      </w:r>
      <w:r w:rsidR="003D48A1" w:rsidRPr="00826D55">
        <w:rPr>
          <w:rFonts w:ascii="Arial" w:hAnsi="Arial" w:cs="Arial"/>
          <w:bCs/>
          <w:lang w:val="hr-HR"/>
        </w:rPr>
        <w:t>u g</w:t>
      </w:r>
      <w:r w:rsidR="00DE792D" w:rsidRPr="00826D55">
        <w:rPr>
          <w:rFonts w:ascii="Arial" w:hAnsi="Arial" w:cs="Arial"/>
          <w:bCs/>
          <w:lang w:val="hr-HR"/>
        </w:rPr>
        <w:t xml:space="preserve">odišnjem </w:t>
      </w:r>
      <w:r w:rsidRPr="00826D55">
        <w:rPr>
          <w:rFonts w:ascii="Arial" w:hAnsi="Arial" w:cs="Arial"/>
          <w:bCs/>
          <w:lang w:val="hr-HR"/>
        </w:rPr>
        <w:t xml:space="preserve"> izvještaju o izvršenju </w:t>
      </w:r>
      <w:r w:rsidR="00DE792D" w:rsidRPr="00826D55">
        <w:rPr>
          <w:rFonts w:ascii="Arial" w:hAnsi="Arial" w:cs="Arial"/>
          <w:bCs/>
          <w:lang w:val="hr-HR"/>
        </w:rPr>
        <w:t>financijskog plana</w:t>
      </w:r>
      <w:r w:rsidRPr="00826D55">
        <w:rPr>
          <w:rFonts w:ascii="Arial" w:hAnsi="Arial" w:cs="Arial"/>
          <w:bCs/>
          <w:lang w:val="hr-HR"/>
        </w:rPr>
        <w:t xml:space="preserve"> </w:t>
      </w:r>
      <w:r w:rsidR="00DE792D" w:rsidRPr="00826D55">
        <w:rPr>
          <w:rFonts w:ascii="Arial" w:hAnsi="Arial" w:cs="Arial"/>
          <w:bCs/>
          <w:lang w:val="hr-HR"/>
        </w:rPr>
        <w:t>su:</w:t>
      </w:r>
    </w:p>
    <w:p w14:paraId="6ABF969C" w14:textId="364C0E11" w:rsidR="003D48A1" w:rsidRPr="00175E0C" w:rsidRDefault="00265C08" w:rsidP="003D48A1">
      <w:pPr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-</w:t>
      </w:r>
      <w:r w:rsidR="003D48A1" w:rsidRPr="00175E0C">
        <w:rPr>
          <w:rFonts w:ascii="Arial" w:hAnsi="Arial" w:cs="Arial"/>
          <w:bCs/>
          <w:lang w:val="hr-HR"/>
        </w:rPr>
        <w:t xml:space="preserve"> izvještaj o zaduživanju na domaćem i stranom tržištu novca i kapitala,</w:t>
      </w:r>
    </w:p>
    <w:p w14:paraId="5301DAE7" w14:textId="77777777" w:rsidR="003D48A1" w:rsidRPr="00175E0C" w:rsidRDefault="003D48A1" w:rsidP="003D48A1">
      <w:pPr>
        <w:rPr>
          <w:rFonts w:ascii="Arial" w:hAnsi="Arial" w:cs="Arial"/>
          <w:bCs/>
          <w:lang w:val="hr-HR"/>
        </w:rPr>
      </w:pPr>
      <w:r w:rsidRPr="00175E0C">
        <w:rPr>
          <w:rFonts w:ascii="Arial" w:hAnsi="Arial" w:cs="Arial"/>
          <w:bCs/>
          <w:lang w:val="hr-HR"/>
        </w:rPr>
        <w:t>– izvještaj o korištenju sredstava fondova Europske unije,</w:t>
      </w:r>
    </w:p>
    <w:p w14:paraId="0937AFE8" w14:textId="77777777" w:rsidR="003D48A1" w:rsidRPr="00175E0C" w:rsidRDefault="003D48A1" w:rsidP="003D48A1">
      <w:pPr>
        <w:rPr>
          <w:rFonts w:ascii="Arial" w:hAnsi="Arial" w:cs="Arial"/>
          <w:bCs/>
          <w:lang w:val="hr-HR"/>
        </w:rPr>
      </w:pPr>
      <w:r w:rsidRPr="00175E0C">
        <w:rPr>
          <w:rFonts w:ascii="Arial" w:hAnsi="Arial" w:cs="Arial"/>
          <w:bCs/>
          <w:lang w:val="hr-HR"/>
        </w:rPr>
        <w:t>– izvještaj o danim zajmovima i potraživanjima po danim zajmovima i</w:t>
      </w:r>
    </w:p>
    <w:p w14:paraId="3863FE8B" w14:textId="77777777" w:rsidR="003D48A1" w:rsidRPr="00175E0C" w:rsidRDefault="003D48A1" w:rsidP="003D48A1">
      <w:pPr>
        <w:rPr>
          <w:rFonts w:ascii="Arial" w:hAnsi="Arial" w:cs="Arial"/>
          <w:bCs/>
          <w:lang w:val="hr-HR"/>
        </w:rPr>
      </w:pPr>
      <w:r w:rsidRPr="00175E0C">
        <w:rPr>
          <w:rFonts w:ascii="Arial" w:hAnsi="Arial" w:cs="Arial"/>
          <w:bCs/>
          <w:lang w:val="hr-HR"/>
        </w:rPr>
        <w:t>– izvještaj o stanju potraživanja i dospjelih obveza te o stanju potencijalnih obveza po osnovi sudskih sporova.</w:t>
      </w:r>
    </w:p>
    <w:p w14:paraId="33EB22BE" w14:textId="191CDF64" w:rsidR="00265C08" w:rsidRPr="00826D55" w:rsidRDefault="00265C08" w:rsidP="003D48A1">
      <w:pPr>
        <w:jc w:val="center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 xml:space="preserve">Članak </w:t>
      </w:r>
      <w:r w:rsidR="00854280">
        <w:rPr>
          <w:rFonts w:ascii="Arial" w:hAnsi="Arial" w:cs="Arial"/>
          <w:bCs/>
          <w:lang w:val="hr-HR"/>
        </w:rPr>
        <w:t>4</w:t>
      </w:r>
      <w:r w:rsidRPr="00826D55">
        <w:rPr>
          <w:rFonts w:ascii="Arial" w:hAnsi="Arial" w:cs="Arial"/>
          <w:bCs/>
          <w:lang w:val="hr-HR"/>
        </w:rPr>
        <w:t>.</w:t>
      </w:r>
    </w:p>
    <w:p w14:paraId="175A191B" w14:textId="4B207220" w:rsidR="00FC0C50" w:rsidRDefault="003D48A1" w:rsidP="00FC0C50">
      <w:pPr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>Godišnji izvještaj o izvršenju Financijskog plana Interpretacijskog centra Vlaški puti objavit će se na internetskim stranicama Interpretacijskog centra Vlaški puti.</w:t>
      </w:r>
      <w:r w:rsidR="00265C08" w:rsidRPr="00826D55">
        <w:rPr>
          <w:rFonts w:ascii="Arial" w:hAnsi="Arial" w:cs="Arial"/>
          <w:bCs/>
          <w:lang w:val="hr-HR"/>
        </w:rPr>
        <w:t xml:space="preserve"> </w:t>
      </w:r>
    </w:p>
    <w:p w14:paraId="27296634" w14:textId="7A428F96" w:rsidR="003D48A1" w:rsidRPr="00826D55" w:rsidRDefault="003D48A1" w:rsidP="00E6252A">
      <w:pPr>
        <w:rPr>
          <w:rFonts w:ascii="Arial" w:hAnsi="Arial" w:cs="Arial"/>
          <w:bCs/>
          <w:lang w:val="hr-HR"/>
        </w:rPr>
      </w:pPr>
    </w:p>
    <w:p w14:paraId="668B5E42" w14:textId="00288ABE" w:rsidR="003D48A1" w:rsidRPr="00826D55" w:rsidRDefault="003D48A1" w:rsidP="003D48A1">
      <w:pPr>
        <w:jc w:val="center"/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 xml:space="preserve">                                                                            Ravnateljica </w:t>
      </w:r>
    </w:p>
    <w:p w14:paraId="5C8D75C9" w14:textId="39EC81A7" w:rsidR="00EC09B1" w:rsidRPr="00826D55" w:rsidRDefault="00EC09B1" w:rsidP="00E6252A">
      <w:pPr>
        <w:rPr>
          <w:rFonts w:ascii="Arial" w:hAnsi="Arial" w:cs="Arial"/>
          <w:bCs/>
          <w:lang w:val="hr-HR"/>
        </w:rPr>
      </w:pPr>
    </w:p>
    <w:p w14:paraId="4E5411FC" w14:textId="108BB91F" w:rsidR="00EC09B1" w:rsidRPr="00826D55" w:rsidRDefault="003D48A1" w:rsidP="00E6252A">
      <w:pPr>
        <w:rPr>
          <w:rFonts w:ascii="Arial" w:hAnsi="Arial" w:cs="Arial"/>
          <w:bCs/>
          <w:lang w:val="hr-HR"/>
        </w:rPr>
      </w:pPr>
      <w:r w:rsidRPr="00826D55">
        <w:rPr>
          <w:rFonts w:ascii="Arial" w:hAnsi="Arial" w:cs="Arial"/>
          <w:bCs/>
          <w:lang w:val="hr-HR"/>
        </w:rPr>
        <w:t xml:space="preserve">                                                                                                  Viviana Brkarić, mag.oec.</w:t>
      </w:r>
    </w:p>
    <w:p w14:paraId="3FD983F2" w14:textId="77777777" w:rsidR="00EC09B1" w:rsidRPr="00826D55" w:rsidRDefault="00EC09B1" w:rsidP="00E6252A">
      <w:pPr>
        <w:rPr>
          <w:bCs/>
          <w:lang w:val="hr-HR"/>
        </w:rPr>
      </w:pPr>
    </w:p>
    <w:p w14:paraId="123EC37D" w14:textId="77777777" w:rsidR="00826D55" w:rsidRPr="00826D55" w:rsidRDefault="00826D55" w:rsidP="00826D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GB" w:eastAsia="en-GB"/>
        </w:rPr>
      </w:pPr>
      <w:r w:rsidRPr="00826D55">
        <w:rPr>
          <w:rFonts w:ascii="Arial" w:eastAsia="Times New Roman" w:hAnsi="Arial" w:cs="Arial"/>
          <w:b/>
          <w:bCs/>
          <w:color w:val="000000"/>
          <w:lang w:val="en-GB" w:eastAsia="en-GB"/>
        </w:rPr>
        <w:t>I. OPĆI DIO</w:t>
      </w:r>
    </w:p>
    <w:p w14:paraId="51212FE6" w14:textId="01377DCC" w:rsidR="00826D55" w:rsidRPr="00826D55" w:rsidRDefault="00826D55" w:rsidP="00006A1D">
      <w:pPr>
        <w:ind w:left="-284"/>
        <w:rPr>
          <w:rFonts w:ascii="Arial" w:hAnsi="Arial" w:cs="Arial"/>
          <w:bCs/>
          <w:lang w:val="hr-HR"/>
        </w:rPr>
      </w:pPr>
    </w:p>
    <w:p w14:paraId="48E1BC86" w14:textId="78ABF84D" w:rsidR="00826D55" w:rsidRPr="00826D55" w:rsidRDefault="00826D55" w:rsidP="00826D55">
      <w:pPr>
        <w:pStyle w:val="Odlomakpopisa"/>
        <w:numPr>
          <w:ilvl w:val="0"/>
          <w:numId w:val="8"/>
        </w:numPr>
        <w:jc w:val="center"/>
        <w:rPr>
          <w:rFonts w:ascii="Arial" w:hAnsi="Arial" w:cs="Arial"/>
          <w:bCs/>
          <w:sz w:val="22"/>
        </w:rPr>
      </w:pPr>
      <w:r w:rsidRPr="00826D55">
        <w:rPr>
          <w:rFonts w:ascii="Arial" w:hAnsi="Arial" w:cs="Arial"/>
          <w:bCs/>
          <w:sz w:val="22"/>
        </w:rPr>
        <w:t>RAČUN PRIHODA I RASHODA</w:t>
      </w:r>
    </w:p>
    <w:p w14:paraId="6FBB1F48" w14:textId="77777777" w:rsidR="00826D55" w:rsidRPr="00826D55" w:rsidRDefault="00826D55" w:rsidP="00826D55">
      <w:pPr>
        <w:pStyle w:val="Odlomakpopisa"/>
        <w:ind w:left="76"/>
        <w:rPr>
          <w:rFonts w:ascii="Arial" w:hAnsi="Arial" w:cs="Arial"/>
          <w:bCs/>
          <w:sz w:val="22"/>
        </w:rPr>
      </w:pPr>
    </w:p>
    <w:p w14:paraId="5483F523" w14:textId="301CA90B" w:rsidR="00826D55" w:rsidRPr="00006A1D" w:rsidRDefault="00826D55" w:rsidP="00826D55">
      <w:pPr>
        <w:ind w:left="-284"/>
        <w:jc w:val="center"/>
        <w:rPr>
          <w:rFonts w:ascii="Arial" w:hAnsi="Arial" w:cs="Arial"/>
          <w:bCs/>
          <w:sz w:val="16"/>
          <w:szCs w:val="16"/>
          <w:lang w:val="hr-HR"/>
        </w:rPr>
      </w:pPr>
      <w:r w:rsidRPr="00826D55">
        <w:rPr>
          <w:rFonts w:ascii="Arial" w:hAnsi="Arial" w:cs="Arial"/>
          <w:bCs/>
          <w:lang w:val="hr-HR"/>
        </w:rPr>
        <w:t>IZVJEŠTAJ O PRIHODIMA I RASHODIMA PREMA EKONOMSKOJ KLASIFIKACIJI</w:t>
      </w:r>
    </w:p>
    <w:tbl>
      <w:tblPr>
        <w:tblW w:w="10602" w:type="dxa"/>
        <w:tblInd w:w="-572" w:type="dxa"/>
        <w:tblLook w:val="04A0" w:firstRow="1" w:lastRow="0" w:firstColumn="1" w:lastColumn="0" w:noHBand="0" w:noVBand="1"/>
      </w:tblPr>
      <w:tblGrid>
        <w:gridCol w:w="294"/>
        <w:gridCol w:w="394"/>
        <w:gridCol w:w="450"/>
        <w:gridCol w:w="563"/>
        <w:gridCol w:w="2780"/>
        <w:gridCol w:w="1425"/>
        <w:gridCol w:w="1425"/>
        <w:gridCol w:w="1425"/>
        <w:gridCol w:w="987"/>
        <w:gridCol w:w="859"/>
      </w:tblGrid>
      <w:tr w:rsidR="00826D55" w:rsidRPr="00006A1D" w14:paraId="14B53F54" w14:textId="77777777" w:rsidTr="00826D55">
        <w:trPr>
          <w:trHeight w:val="1635"/>
        </w:trPr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941733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BROJČANA OZNAKA I NAZIV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4AC835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OSTVARENJE/ IZVRŠENJE FINANCIJSKOG PLANA ZA 2022. U EURIMA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EF7A6F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II. REBALANS FINANCIJSKOG PLANA ZA 2023. U EURIMA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38E4B7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OSTVARENJE/ IZVRŠENJE FINANCIJSKOG PLANA ZA 2023. U EURIMA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AB2C02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C3EF04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</w:tr>
      <w:tr w:rsidR="00826D55" w:rsidRPr="00006A1D" w14:paraId="70BADC15" w14:textId="77777777" w:rsidTr="00826D55">
        <w:trPr>
          <w:trHeight w:val="705"/>
        </w:trPr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84B346A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267124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CF597C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A890A2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C18599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5=4/2*100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2F040A" w14:textId="77777777" w:rsidR="00006A1D" w:rsidRPr="00006A1D" w:rsidRDefault="00006A1D" w:rsidP="0000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6=4/3*100</w:t>
            </w:r>
          </w:p>
        </w:tc>
      </w:tr>
      <w:tr w:rsidR="00826D55" w:rsidRPr="00006A1D" w14:paraId="7647458C" w14:textId="77777777" w:rsidTr="00826D5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F369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DEA1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BE61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3455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50F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UKUPNI PRIHODI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9E8C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48,887.89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5A5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57,955.44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02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49,506.48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848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101.27%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6EA9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85.42%</w:t>
            </w:r>
          </w:p>
        </w:tc>
      </w:tr>
      <w:tr w:rsidR="00826D55" w:rsidRPr="00006A1D" w14:paraId="0A7EBFCD" w14:textId="77777777" w:rsidTr="00826D55">
        <w:trPr>
          <w:trHeight w:val="31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0B3D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F4E7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48A3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85D5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1684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Prihodi poslovanja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B38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48,887.89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FFE67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57,955.44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B82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49,506.48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57E5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101.27%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27A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85.42%</w:t>
            </w:r>
          </w:p>
        </w:tc>
      </w:tr>
      <w:tr w:rsidR="00826D55" w:rsidRPr="00006A1D" w14:paraId="6FE626ED" w14:textId="77777777" w:rsidTr="00826D55">
        <w:trPr>
          <w:trHeight w:val="45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C7E8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DE1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8EF2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AB49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F366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Pomoći iz inozemstva i od subjekata unutar općeg proračuna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6EC4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5,839.80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1F76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7,104.46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59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7,104.46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242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121.66%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94A4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100.00%</w:t>
            </w:r>
          </w:p>
        </w:tc>
      </w:tr>
      <w:tr w:rsidR="00826D55" w:rsidRPr="00006A1D" w14:paraId="0A6FCD30" w14:textId="77777777" w:rsidTr="00826D55">
        <w:trPr>
          <w:trHeight w:val="45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4748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98A8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367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D12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3935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Pomoć proračunskim korisnicima iz proračuna koji im nije nadležan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973F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5,839.80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1226D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A7EE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7,104.46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4ABA" w14:textId="500BA921" w:rsidR="00C42938" w:rsidRPr="00006A1D" w:rsidRDefault="00C42938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0,00</w:t>
            </w: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F62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7428F96C" w14:textId="77777777" w:rsidTr="00826D55">
        <w:trPr>
          <w:trHeight w:val="45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6434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20D2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CA91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F1F2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6361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9F83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Tekuće pomoći proračunskim korisnicima iz proračuna koji im nije nadležan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0532F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5,839.80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0FD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AF5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5,604.46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2BEB" w14:textId="4318FD12" w:rsidR="00006A1D" w:rsidRPr="00006A1D" w:rsidRDefault="00C42938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0,00</w:t>
            </w:r>
            <w:r w:rsidR="00006A1D"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1B7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58A3539B" w14:textId="77777777" w:rsidTr="00826D55">
        <w:trPr>
          <w:trHeight w:val="45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A7F5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486F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C896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07F19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6362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C8E3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Kapitalne pomoći proračunskim korisnicima iz proračuna koji im nije nadležan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7392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9057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D74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1,500.00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786F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42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44102AD5" w14:textId="77777777" w:rsidTr="00826D5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B57A0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D4155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3A29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2078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72E3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Prihodi od imovine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3965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A3BF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7E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1.62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3CC7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16200.00%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4DF2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6C72F48D" w14:textId="77777777" w:rsidTr="00826D5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1934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A1FA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D599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641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505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A3F9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Prihodi od financijske imovine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7D79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41BB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44E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1.62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838" w14:textId="7A03C761" w:rsidR="00006A1D" w:rsidRPr="00006A1D" w:rsidRDefault="00C42938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C4293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0,00%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F4B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11E05F84" w14:textId="77777777" w:rsidTr="00826D5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C5A7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75809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905DF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3031E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6413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7E32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Kamate na oročena sredstva i depozite po viđenju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3E6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A62B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96D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1.62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137" w14:textId="096B5084" w:rsidR="00006A1D" w:rsidRPr="00006A1D" w:rsidRDefault="00C42938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0,00</w:t>
            </w: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A3EC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369EEF49" w14:textId="77777777" w:rsidTr="00826D55">
        <w:trPr>
          <w:trHeight w:val="76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D0911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C144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43B6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2A08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BF0C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Prihodi od prodaje proizvoda i robe te pruženih usluga i prihodi od donacija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254C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2,026.16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AAB3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3,604.00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89EB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3,053.60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BDA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150.71%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1B5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84.73%</w:t>
            </w:r>
          </w:p>
        </w:tc>
      </w:tr>
      <w:tr w:rsidR="00826D55" w:rsidRPr="00006A1D" w14:paraId="3B4187DD" w14:textId="77777777" w:rsidTr="00826D55">
        <w:trPr>
          <w:trHeight w:val="51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E97E4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CD8A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D417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661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4F99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60DF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Prihodi od prodaje proizvoda i robe te pruženih usluga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21F0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2,026.16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5AF5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2A9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3,053.60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D40B" w14:textId="0E0CB6B9" w:rsidR="00006A1D" w:rsidRPr="00006A1D" w:rsidRDefault="00C42938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0,00%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C0A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32FAD467" w14:textId="77777777" w:rsidTr="00826D5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096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296E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5FD1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69C54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6615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46B0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Prihodi od pruženih usluga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B7A9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2,026.16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B38D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3F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3,053.60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57A" w14:textId="2D6519B2" w:rsidR="00006A1D" w:rsidRPr="00006A1D" w:rsidRDefault="00C42938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0,00</w:t>
            </w:r>
            <w:r w:rsidR="00006A1D"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365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46F6E172" w14:textId="77777777" w:rsidTr="00826D55">
        <w:trPr>
          <w:trHeight w:val="5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3B6C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8D6F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67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7DB8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BDA1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B5C2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67 Prihodi iz nadležnog proračuna i od HZZO-a temeljem ugovornih obveza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BF5F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41,021.92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A8EEF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47,246.98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E2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39,346.80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670D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95.92%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24C2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83.28%</w:t>
            </w:r>
          </w:p>
        </w:tc>
      </w:tr>
      <w:tr w:rsidR="00826D55" w:rsidRPr="00006A1D" w14:paraId="2E4C03B4" w14:textId="77777777" w:rsidTr="00826D55">
        <w:trPr>
          <w:trHeight w:val="63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AA62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2E85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71A4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671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18BCE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E9D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671 Prihodi iz nadležnog proračuna za financiranje redovne djelatnosti proračunskih korisnika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8063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41,021.92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850A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CAF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39,346.80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379A" w14:textId="7D73CB8C" w:rsidR="00006A1D" w:rsidRPr="00006A1D" w:rsidRDefault="00C42938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0,00</w:t>
            </w:r>
            <w:r w:rsidR="00006A1D"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D54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6A51C4B7" w14:textId="77777777" w:rsidTr="00826D55">
        <w:trPr>
          <w:trHeight w:val="45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6CF1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19ED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347C8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7D59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6711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BA4A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6711 Prihodi iz nadležnog proračuna za financiranje rashoda poslovanja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8592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41,021.92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1FFF7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7CFA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39,346.80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8EB" w14:textId="6196C11B" w:rsidR="00006A1D" w:rsidRPr="00006A1D" w:rsidRDefault="00C42938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0,00</w:t>
            </w:r>
            <w:r w:rsidR="00006A1D"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EC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2B6A43BD" w14:textId="77777777" w:rsidTr="00826D55">
        <w:trPr>
          <w:trHeight w:val="49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A22E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A8AA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92F17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5B13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B9F4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Prihodi od prodaje nefinancijske imovine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7525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EC6D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F39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6E7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BA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11971B13" w14:textId="77777777" w:rsidTr="00826D55">
        <w:trPr>
          <w:trHeight w:val="4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7411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71D1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72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16E6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4355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DC30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Prihodi od prodaje proizvedene dugotrajne imovine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DBC8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23FEE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0BF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D93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003E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826D55" w:rsidRPr="00006A1D" w14:paraId="4374AE40" w14:textId="77777777" w:rsidTr="00826D5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657E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7874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C058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721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F7BE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EC98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Prihodi od prodaje građevinskih objekata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626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F0F1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0EE3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34B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0C24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0,00%</w:t>
            </w:r>
          </w:p>
        </w:tc>
      </w:tr>
      <w:tr w:rsidR="00826D55" w:rsidRPr="00006A1D" w14:paraId="350BC52E" w14:textId="77777777" w:rsidTr="00826D55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99C0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0460C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1865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B2F5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7211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39CB" w14:textId="77777777" w:rsidR="00006A1D" w:rsidRPr="00006A1D" w:rsidRDefault="00006A1D" w:rsidP="00006A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Stambeni objekti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03F4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6E0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EFA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79E0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648" w14:textId="77777777" w:rsidR="00006A1D" w:rsidRPr="00006A1D" w:rsidRDefault="00006A1D" w:rsidP="00006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006A1D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</w:tbl>
    <w:p w14:paraId="4A845BF3" w14:textId="668FBB81" w:rsidR="003D48A1" w:rsidRPr="00006A1D" w:rsidRDefault="003D48A1" w:rsidP="00006A1D">
      <w:pPr>
        <w:rPr>
          <w:rFonts w:ascii="Arial" w:hAnsi="Arial" w:cs="Arial"/>
          <w:bCs/>
          <w:sz w:val="16"/>
          <w:szCs w:val="16"/>
          <w:lang w:val="hr-HR"/>
        </w:rPr>
      </w:pPr>
    </w:p>
    <w:p w14:paraId="33193229" w14:textId="68A610C1" w:rsidR="00006A1D" w:rsidRDefault="00006A1D" w:rsidP="003F3C55">
      <w:pPr>
        <w:jc w:val="center"/>
        <w:rPr>
          <w:bCs/>
          <w:sz w:val="24"/>
          <w:szCs w:val="24"/>
          <w:lang w:val="hr-HR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454"/>
        <w:gridCol w:w="567"/>
        <w:gridCol w:w="567"/>
        <w:gridCol w:w="2694"/>
        <w:gridCol w:w="1134"/>
        <w:gridCol w:w="1275"/>
        <w:gridCol w:w="1134"/>
        <w:gridCol w:w="1134"/>
        <w:gridCol w:w="709"/>
      </w:tblGrid>
      <w:tr w:rsidR="00334C65" w:rsidRPr="00826D55" w14:paraId="769C262F" w14:textId="77777777" w:rsidTr="00334C65">
        <w:trPr>
          <w:trHeight w:val="1126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86FBA5C" w14:textId="77777777" w:rsidR="00826D55" w:rsidRPr="00334C6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BROJČANA OZNAKA I 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9F5755" w14:textId="77777777" w:rsidR="00334C6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OSTVARENJE/</w:t>
            </w:r>
          </w:p>
          <w:p w14:paraId="214D405A" w14:textId="5E7D4A7C" w:rsidR="00826D55" w:rsidRPr="00334C6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IZVRŠENJE FINANCIJSKOG PLANA ZA 2022. U EURIMA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AA89DF" w14:textId="77777777" w:rsidR="00826D55" w:rsidRPr="00334C6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II. REBALANS FINANCIJSKOG PLANA ZA 2023. U EURIMA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780D4C" w14:textId="27BC0B6B" w:rsidR="00826D55" w:rsidRPr="00334C6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OSTVARENJE/</w:t>
            </w:r>
            <w:r w:rsidR="00334C6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IZVRŠENJE FINANCIJSKOG PLANA ZA 2023. U EURIMA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A2FBEB" w14:textId="77777777" w:rsidR="00826D55" w:rsidRPr="00334C6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INDEKS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A74202" w14:textId="77777777" w:rsidR="00826D55" w:rsidRPr="00334C6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INDEKS</w:t>
            </w:r>
          </w:p>
        </w:tc>
      </w:tr>
      <w:tr w:rsidR="00334C65" w:rsidRPr="00826D55" w14:paraId="0A498472" w14:textId="77777777" w:rsidTr="00334C65">
        <w:trPr>
          <w:trHeight w:val="30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F71C2A6" w14:textId="77777777" w:rsidR="00826D55" w:rsidRPr="00826D5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453199" w14:textId="77777777" w:rsidR="00826D55" w:rsidRPr="00826D5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8C8583" w14:textId="77777777" w:rsidR="00826D55" w:rsidRPr="00826D5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EABEA5" w14:textId="77777777" w:rsidR="00826D55" w:rsidRPr="00826D5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A0816F" w14:textId="77777777" w:rsidR="00826D55" w:rsidRPr="00334C6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val="en-GB" w:eastAsia="en-GB"/>
              </w:rPr>
              <w:t>5=4/2*100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92295C" w14:textId="77777777" w:rsidR="00826D55" w:rsidRPr="00334C65" w:rsidRDefault="00826D55" w:rsidP="00826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val="en-GB" w:eastAsia="en-GB"/>
              </w:rPr>
              <w:t>6=4/3*100</w:t>
            </w:r>
          </w:p>
        </w:tc>
      </w:tr>
      <w:tr w:rsidR="00334C65" w:rsidRPr="00826D55" w14:paraId="3E41C666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B61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2434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C0B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41C4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E8F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74F3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47,994.88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60D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59,137.36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51E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48,087.01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30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508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81.31%</w:t>
            </w:r>
          </w:p>
        </w:tc>
      </w:tr>
      <w:tr w:rsidR="00334C65" w:rsidRPr="00826D55" w14:paraId="00ADD175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06DA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C431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7453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7CE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815B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7F49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46,792.91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FDB2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56,787.36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57F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46,112.01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224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98.54%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747F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81.20%</w:t>
            </w:r>
          </w:p>
        </w:tc>
      </w:tr>
      <w:tr w:rsidR="00334C65" w:rsidRPr="00826D55" w14:paraId="1335D3D2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142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DAC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16D8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445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CE5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9D32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34,795.43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6CD8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36,962.46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609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34,816.01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CE63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100.06%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8A8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94.19%</w:t>
            </w:r>
          </w:p>
        </w:tc>
      </w:tr>
      <w:tr w:rsidR="00334C65" w:rsidRPr="00826D55" w14:paraId="09DBCD99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CA2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E9B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22B5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721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7D48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Plaće (Bruto)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F638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28,135.66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B8BA1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554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27,082.37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76F0" w14:textId="3EE22B65" w:rsidR="00826D55" w:rsidRPr="00826D55" w:rsidRDefault="00E16FCD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="00826D55"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3B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20B03434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B2E10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009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A8675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1C08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3D76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Plaće za redovan 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E0E8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24,257.08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2D06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0D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23,448.82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5A4" w14:textId="7E1FF3A1" w:rsidR="00826D55" w:rsidRPr="00826D55" w:rsidRDefault="00E16FCD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="00826D55"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F307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57F5CA59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F6E8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2CE0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30F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5849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FB93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'Plaće za prekovremeni 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164DE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3,878.58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9C72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AEBB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3,633.55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CBC" w14:textId="06E81EF2" w:rsidR="00826D55" w:rsidRPr="00826D55" w:rsidRDefault="00E16FCD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="00826D55"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DB6D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1723EDA2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ABCD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876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440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99BC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B10D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Ostali 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F9D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2,017.39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A33D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2C9B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3,265.03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128" w14:textId="4994BA11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D645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6C36D990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2E2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760E3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CD2AF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64E9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AF053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Ostali 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6409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2,017.39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9CD6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A956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3,265.03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226" w14:textId="14909B39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9F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76205BE6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564CC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A6C5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2CA6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BAE8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44EF5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Doprinosi na plaću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F0E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4,642.38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6ECCF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1D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4,468.61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8FD" w14:textId="266B1093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687E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422BD5E4" w14:textId="77777777" w:rsidTr="00334C65">
        <w:trPr>
          <w:trHeight w:val="3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7440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29218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B6A34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0B4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94F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Doprinosi za obvezno zdravstveno osiguranje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A0B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4,642.38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6B0B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14F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4,468.61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C5E" w14:textId="47413DA1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07F9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7EADDAFE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95E0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8EFF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6E49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2DB41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4CAA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Materijalni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FFEF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11,734.06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E3610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19,506.90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D2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10,997.23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DCB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93.72%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E034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56.38%</w:t>
            </w:r>
          </w:p>
        </w:tc>
      </w:tr>
      <w:tr w:rsidR="00E16FCD" w:rsidRPr="00826D55" w14:paraId="52DC17CE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733A3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EDAD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ECA4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2199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D156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Naknade troškova zaposlenima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800C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1,657.45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21D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BB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1,463.61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443" w14:textId="1F771FA5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A6E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50836B0C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153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DAE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E106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D839D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3211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EF1C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Službena putovanja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CD2E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354.64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268B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B41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282.56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E67" w14:textId="4E7E7CD5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5B5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3AF52643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E9AC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A1F4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E96D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88E7F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DC9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Naknade za prijevoz, za rad na terenu i odvojeni život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FE46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1,114.87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A6DC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130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987.48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B0E" w14:textId="29E77B2F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4FE6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2760385B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ADE8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87C0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D53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3DCAF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5438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Stručno usavršavanje zaposlenika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CBED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92.91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05EF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C91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8E1" w14:textId="76409025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E0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43997CA4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EC2EB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6C44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3DB4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61E36F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FE9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Ostale naknade troškova zaposlenima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3C6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95.03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8DC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408C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193.57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FD3E" w14:textId="20D6451C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312D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1986FF7C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6BA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E756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7C528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34D3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563CF" w14:textId="77777777" w:rsidR="00E16FCD" w:rsidRPr="00175E0C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val="de-DE" w:eastAsia="en-GB"/>
              </w:rPr>
            </w:pPr>
            <w:r w:rsidRPr="00175E0C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val="de-DE" w:eastAsia="en-GB"/>
              </w:rPr>
              <w:t>Rashodi za materijal i energiju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E49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1,359.60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B64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1B6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1,849.68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6B06" w14:textId="68C71534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98A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0AF831F9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3F01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9D7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BA27D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8175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3C7F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Uredski materijal i ostali materijalni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A98E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682.21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2891F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509D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705.12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584" w14:textId="702396D0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4B08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7B7F2621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DC8B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BE73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1528A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7791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8DAE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 xml:space="preserve"> Materijal i sirovine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B8F8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37.91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CF0B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7BD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543.17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897C" w14:textId="42274E78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C2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54A5C66E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C1C3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46C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3B500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D8D1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987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 xml:space="preserve"> Energija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5B6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605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FAE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3EE3" w14:textId="2E6449E3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AC9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3BB55BFF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5C00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575F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ECBC9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C7F8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4A23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Sitni inventar i auto gume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00C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639.48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808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14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601.39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134" w14:textId="5DBB38BF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E94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66214D02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295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CBEC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0DEF3B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83BF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40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Rashodi za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309B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7,645.98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4F8C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9245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5,801.72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148B" w14:textId="3DE5BC88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A2B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590DFF80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3A5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012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D00DB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F9D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C1CF" w14:textId="77777777" w:rsidR="00E16FCD" w:rsidRPr="00175E0C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de-DE" w:eastAsia="en-GB"/>
              </w:rPr>
            </w:pPr>
            <w:r w:rsidRPr="00175E0C">
              <w:rPr>
                <w:rFonts w:ascii="Arial" w:eastAsia="Times New Roman" w:hAnsi="Arial" w:cs="Arial"/>
                <w:color w:val="000000"/>
                <w:sz w:val="14"/>
                <w:szCs w:val="14"/>
                <w:lang w:val="de-DE" w:eastAsia="en-GB"/>
              </w:rPr>
              <w:t>Usluge telefona, pošte i prijevoza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4F7D8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469.53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E48C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8D9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518.86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6C71" w14:textId="5AF271C5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FC3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1880FDCE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FBC94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1C88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CD720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9AF1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099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Usluge tekućeg i investicijskog održavanja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950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503.54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1745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70D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63A3" w14:textId="78C45F0E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B9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01F3B37B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594C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D1C4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711183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A91B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47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Usluge promidžbe i informiranja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BA4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621.51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47B9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6490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D8C8" w14:textId="56CA4099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CC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45B20339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1B99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4A9F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598F4B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2848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2B8D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Komunalne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4681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9DFBE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6E5D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331.33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C6AB" w14:textId="00AEFE00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2A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02C6ACBE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6CDC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14E0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38D73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9DA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7B8C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Intelektualne i osobne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55D9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2,956.40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80AD8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654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2,590.77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EA14" w14:textId="0D61F8B2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AF4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7F637B46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B04B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FAB9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5F750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937C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A0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Računalne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5006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2,035.70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D32A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C0F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1,047.27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135" w14:textId="309DB7FD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5C3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136000AF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2FB5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EF39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35279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8314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3239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B16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Ostale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F624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1,059.30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CA6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86B1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1,313.49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13C2" w14:textId="2AF4EEFF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E33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00B71748" w14:textId="77777777" w:rsidTr="00334C65">
        <w:trPr>
          <w:trHeight w:val="3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F54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0F2B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BC50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37B29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9BE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Naknade troškova osobama izvan radnog odnosa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B5C1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291.99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4F8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005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981.19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A65D" w14:textId="2CB29A4D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09D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12B4EE05" w14:textId="77777777" w:rsidTr="00334C65">
        <w:trPr>
          <w:trHeight w:val="3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DC6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4A0F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0F81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AED1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3241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790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Naknade troškova osobama izvan radnog odnosa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D860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291.99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A309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40AD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981.19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ED5D" w14:textId="6A5C4D1B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B5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3668975D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BF88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39A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0F9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FFB3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B9D5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Ostali nespomenuti 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117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779.04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51FFF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74D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901.03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6770" w14:textId="0E8F6159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B0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0B058415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3AA3E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6F61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BF44C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7F1EF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3292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2E1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Premije osiguranja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56FC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481.99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D159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07F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721.04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7742" w14:textId="7A40F832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E15D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7F60D84C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8BE31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5036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35E7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7DCBA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3293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7E13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Reprezentacija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62B6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140.44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C8B7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433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179.99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BC6" w14:textId="75420996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D35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E16FCD" w:rsidRPr="00826D55" w14:paraId="2C02C898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6D598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0282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0A59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7B8FF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3295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DF1D" w14:textId="77777777" w:rsidR="00E16FCD" w:rsidRPr="00826D55" w:rsidRDefault="00E16FCD" w:rsidP="00E1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Pristojbe i naknade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C1228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156.61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7255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ECA2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72D" w14:textId="42998D83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ACB" w14:textId="77777777" w:rsidR="00E16FCD" w:rsidRPr="00826D55" w:rsidRDefault="00E16FCD" w:rsidP="00E16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3134B897" w14:textId="77777777" w:rsidTr="0085428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649D0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54D5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1F90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899E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EE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Financijski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3563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263.42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0A82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D44C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298.77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54D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113.42%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91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93.95%</w:t>
            </w:r>
          </w:p>
        </w:tc>
      </w:tr>
      <w:tr w:rsidR="00334C65" w:rsidRPr="00826D55" w14:paraId="34FAA2A2" w14:textId="77777777" w:rsidTr="00854280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A534B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474E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33C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E46AB4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AF8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Ostali financijski rashodi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530C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263.42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BD03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B23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298.77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88A" w14:textId="5C3AF470" w:rsidR="00826D55" w:rsidRPr="00826D55" w:rsidRDefault="00E16FCD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="00826D55"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69CD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548467AC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FBC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EC0E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9D1F5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F85F6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3431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8DA6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Bankarske usluge i usluge platnog prometa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E3DD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263.42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93E80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643C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298.77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057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113.42%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4FC8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30CBD824" w14:textId="77777777" w:rsidTr="00E16FCD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1E4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8801B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5E74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8F6F63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3433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34B5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 xml:space="preserve">Zatezne kamate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D473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31AC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4A8F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6D6" w14:textId="6BAB67BF" w:rsidR="00826D55" w:rsidRPr="00826D55" w:rsidRDefault="00E16FCD" w:rsidP="0082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 xml:space="preserve">                 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CC6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1EF393AA" w14:textId="77777777" w:rsidTr="00334C65">
        <w:trPr>
          <w:trHeight w:val="49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9940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DA4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FDDA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A855E5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0B6E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Rashodi za nabavu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619C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1,201.97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9808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2,350.00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622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1,975.00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E47" w14:textId="0E85071A" w:rsidR="00826D55" w:rsidRPr="00826D55" w:rsidRDefault="00E16FCD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="00826D55"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13C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84.04%</w:t>
            </w:r>
          </w:p>
        </w:tc>
      </w:tr>
      <w:tr w:rsidR="00334C65" w:rsidRPr="00826D55" w14:paraId="5A0089DD" w14:textId="77777777" w:rsidTr="00334C65">
        <w:trPr>
          <w:trHeight w:val="3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A49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3746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6826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3589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6A14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Rashodi za nabavu neproizvedene dugotrajne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573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733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81C3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096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D8E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25E3F8FD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D5D9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DB9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2AE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3A5023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359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Materijalna imovina - prirodna bogatstva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CAC1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3357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9A7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EED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4230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0FD179BC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DBAD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468E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6CB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F23627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4111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1F15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Zemljište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2D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D4D8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F87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0ECF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0347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182A3777" w14:textId="77777777" w:rsidTr="00334C65">
        <w:trPr>
          <w:trHeight w:val="3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EAF3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5B5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3A1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38F3B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8759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Rashodi za nabavu proizvedene dugotrajne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75506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1,201.97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8C0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2,350.00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32B3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1,725.00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D969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143.51%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8FEC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73.40%</w:t>
            </w:r>
          </w:p>
        </w:tc>
      </w:tr>
      <w:tr w:rsidR="00334C65" w:rsidRPr="00826D55" w14:paraId="345C8F0B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84E8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865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353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1F396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91E60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Postrojenja i oprema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FE14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1,201.97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F76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50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1,725.00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E06" w14:textId="7115DCA6" w:rsidR="00826D55" w:rsidRPr="00826D55" w:rsidRDefault="00E16FCD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="00826D55"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3BD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43AA7D8C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7A7A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8039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6E5BE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389E76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4227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F93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Uređaji, strojevi i oprema za ostale namjene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BD552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1,201.97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82AE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98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1,725.00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CB21" w14:textId="6386EEF4" w:rsidR="00826D55" w:rsidRPr="00826D55" w:rsidRDefault="00E16FCD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0,00</w:t>
            </w:r>
            <w:r w:rsidR="00826D55"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757A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0D71D3CF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2E7C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47F4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2DAF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58ECE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54D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Nematrijalna proizvedena imovina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6C9EB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F6BE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9D9C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2132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457E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826D55" w14:paraId="040118B0" w14:textId="77777777" w:rsidTr="00334C65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684A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D2A5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F622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00494B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4227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C55E" w14:textId="77777777" w:rsidR="00826D55" w:rsidRPr="00826D55" w:rsidRDefault="00826D55" w:rsidP="00826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Ulaganje u računalne programe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A28F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01B8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CB69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D45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9DC2" w14:textId="77777777" w:rsidR="00826D55" w:rsidRPr="00826D55" w:rsidRDefault="00826D55" w:rsidP="0082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826D5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</w:tbl>
    <w:p w14:paraId="74CEA662" w14:textId="36D1FE1B" w:rsidR="00006A1D" w:rsidRPr="00826D55" w:rsidRDefault="00006A1D" w:rsidP="00826D55">
      <w:pPr>
        <w:rPr>
          <w:rFonts w:ascii="Arial" w:hAnsi="Arial" w:cs="Arial"/>
          <w:bCs/>
          <w:sz w:val="14"/>
          <w:szCs w:val="14"/>
          <w:lang w:val="hr-HR"/>
        </w:rPr>
      </w:pPr>
    </w:p>
    <w:p w14:paraId="2B6EB35C" w14:textId="77777777" w:rsidR="002C4EB1" w:rsidRPr="002C4EB1" w:rsidRDefault="002C4EB1" w:rsidP="002C4EB1">
      <w:pPr>
        <w:jc w:val="center"/>
        <w:rPr>
          <w:bCs/>
          <w:sz w:val="24"/>
          <w:szCs w:val="24"/>
          <w:lang w:val="hr-HR"/>
        </w:rPr>
      </w:pPr>
      <w:r w:rsidRPr="002C4EB1">
        <w:rPr>
          <w:bCs/>
          <w:sz w:val="24"/>
          <w:szCs w:val="24"/>
          <w:lang w:val="hr-HR"/>
        </w:rPr>
        <w:t>I. OPĆI DIO</w:t>
      </w:r>
    </w:p>
    <w:p w14:paraId="460A8D6F" w14:textId="76B12817" w:rsidR="002C4EB1" w:rsidRPr="002C4EB1" w:rsidRDefault="002C4EB1" w:rsidP="002C4EB1">
      <w:pPr>
        <w:jc w:val="center"/>
        <w:rPr>
          <w:bCs/>
          <w:sz w:val="24"/>
          <w:szCs w:val="24"/>
          <w:lang w:val="hr-HR"/>
        </w:rPr>
      </w:pPr>
      <w:r w:rsidRPr="002C4EB1">
        <w:rPr>
          <w:bCs/>
          <w:sz w:val="24"/>
          <w:szCs w:val="24"/>
          <w:lang w:val="hr-HR"/>
        </w:rPr>
        <w:t>A.</w:t>
      </w:r>
      <w:r>
        <w:rPr>
          <w:bCs/>
          <w:sz w:val="24"/>
          <w:szCs w:val="24"/>
          <w:lang w:val="hr-HR"/>
        </w:rPr>
        <w:t xml:space="preserve"> </w:t>
      </w:r>
      <w:r w:rsidRPr="002C4EB1">
        <w:rPr>
          <w:bCs/>
          <w:sz w:val="24"/>
          <w:szCs w:val="24"/>
          <w:lang w:val="hr-HR"/>
        </w:rPr>
        <w:t>RAČUN PRIHODA I RASHODA</w:t>
      </w:r>
    </w:p>
    <w:p w14:paraId="26905369" w14:textId="627965B1" w:rsidR="00006A1D" w:rsidRDefault="002C4EB1" w:rsidP="002C4EB1">
      <w:pPr>
        <w:jc w:val="center"/>
        <w:rPr>
          <w:bCs/>
          <w:sz w:val="24"/>
          <w:szCs w:val="24"/>
          <w:lang w:val="hr-HR"/>
        </w:rPr>
      </w:pPr>
      <w:r w:rsidRPr="002C4EB1">
        <w:rPr>
          <w:bCs/>
          <w:sz w:val="24"/>
          <w:szCs w:val="24"/>
          <w:lang w:val="hr-HR"/>
        </w:rPr>
        <w:t xml:space="preserve">IZVJEŠTAJ O PRIHODIMA I RASHODIMA PREMA </w:t>
      </w:r>
      <w:r>
        <w:rPr>
          <w:bCs/>
          <w:sz w:val="24"/>
          <w:szCs w:val="24"/>
          <w:lang w:val="hr-HR"/>
        </w:rPr>
        <w:t>IZVORIMA FINANCIRANJA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689"/>
        <w:gridCol w:w="1301"/>
        <w:gridCol w:w="1817"/>
        <w:gridCol w:w="1843"/>
        <w:gridCol w:w="1125"/>
        <w:gridCol w:w="1001"/>
      </w:tblGrid>
      <w:tr w:rsidR="00334C65" w:rsidRPr="00334C65" w14:paraId="0C761FB1" w14:textId="77777777" w:rsidTr="00A0717A">
        <w:trPr>
          <w:trHeight w:val="14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216518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BROJČANA OZNAKA I NAZIV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300417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OSTVARENJE/ IZVRŠENJE FINANCIJSKOG PLANA ZA 2022. U EURIMA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19ACF0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II. REBALANS FINANCIJSKOG PLANA ZA 2023. U EURIMA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0C5112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OSTVARENJE/ IZVRŠENJE FINANCIJSKOG PLANA ZA 2023. U EURIMA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8F103B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6E8877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</w:tr>
      <w:tr w:rsidR="00334C65" w:rsidRPr="00334C65" w14:paraId="73C94E09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AA7057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A4856E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9FC645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8621D3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CC96E8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5=4/2*100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C63AC3" w14:textId="77777777" w:rsidR="00334C65" w:rsidRPr="00334C65" w:rsidRDefault="00334C65" w:rsidP="0033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6=4/3*100</w:t>
            </w:r>
          </w:p>
        </w:tc>
      </w:tr>
      <w:tr w:rsidR="00334C65" w:rsidRPr="00334C65" w14:paraId="3E09C24B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B193" w14:textId="77777777" w:rsidR="00334C65" w:rsidRPr="00334C65" w:rsidRDefault="00334C65" w:rsidP="00334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UKUPNO PRIHODI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0315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48,887.89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1CB0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57,955.44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6089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49,506.48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E05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101.27%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6CC6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85.42%</w:t>
            </w:r>
          </w:p>
        </w:tc>
      </w:tr>
      <w:tr w:rsidR="00334C65" w:rsidRPr="00334C65" w14:paraId="707977E5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9356" w14:textId="77777777" w:rsidR="00334C65" w:rsidRPr="00334C65" w:rsidRDefault="00334C65" w:rsidP="00334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1 Opći prihodi i primici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06C9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41,021.92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1DDE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47,246.98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71C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39,346.80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D8BB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95.92%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45A4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83.28%</w:t>
            </w:r>
          </w:p>
        </w:tc>
      </w:tr>
      <w:tr w:rsidR="00334C65" w:rsidRPr="00334C65" w14:paraId="371DE726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8BCA" w14:textId="77777777" w:rsidR="00334C65" w:rsidRPr="00334C65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1.3. Ostali opći primci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4D179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41,021.92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EA00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47,246.98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A9B7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39,346.80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8F4C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95.92%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2AD5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83.28%</w:t>
            </w:r>
          </w:p>
        </w:tc>
      </w:tr>
      <w:tr w:rsidR="00334C65" w:rsidRPr="00334C65" w14:paraId="27B25BCE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785F" w14:textId="77777777" w:rsidR="00334C65" w:rsidRPr="00334C65" w:rsidRDefault="00334C65" w:rsidP="00334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3 Vlastiti prihodi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86A3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08E8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A97C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1.62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E7F8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DA7B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334C65" w14:paraId="6B89491D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AD61" w14:textId="77777777" w:rsidR="00334C65" w:rsidRPr="00334C65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3.2. Vlastiti prihodi -Vlaški puti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16EA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BDD17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5E4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1.62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F92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E2E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</w:tr>
      <w:tr w:rsidR="00334C65" w:rsidRPr="00334C65" w14:paraId="33545582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C7DD" w14:textId="77777777" w:rsidR="00334C65" w:rsidRPr="00334C65" w:rsidRDefault="00334C65" w:rsidP="00334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proofErr w:type="gramStart"/>
            <w:r w:rsidRPr="00334C6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4  Prihodi</w:t>
            </w:r>
            <w:proofErr w:type="gramEnd"/>
            <w:r w:rsidRPr="00334C6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 za posebne namjene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132C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2,026.17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4712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3,604.00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6FA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3,053.60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0974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150.71%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FAA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84.73%</w:t>
            </w:r>
          </w:p>
        </w:tc>
      </w:tr>
      <w:tr w:rsidR="00334C65" w:rsidRPr="00334C65" w14:paraId="38529AA8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3385" w14:textId="346D8899" w:rsidR="00334C65" w:rsidRPr="00175E0C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en-GB"/>
              </w:rPr>
            </w:pPr>
            <w:r w:rsidRPr="00175E0C"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en-GB"/>
              </w:rPr>
              <w:t>4.4. Prihodi za posebne namjene -</w:t>
            </w:r>
            <w:r w:rsidR="00FA25AA" w:rsidRPr="00175E0C"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en-GB"/>
              </w:rPr>
              <w:t>proračunskog korisnika</w:t>
            </w:r>
            <w:r w:rsidR="00D24A1B" w:rsidRPr="00175E0C"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en-GB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403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2,026.17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7CF1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3,604.00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EB0B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3,056.60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AF07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150.86%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BEC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84.81%</w:t>
            </w:r>
          </w:p>
        </w:tc>
      </w:tr>
      <w:tr w:rsidR="00334C65" w:rsidRPr="00334C65" w14:paraId="543A5C02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E47D" w14:textId="77777777" w:rsidR="00334C65" w:rsidRPr="00334C65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 xml:space="preserve">5. Pomoći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177DC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5,839.80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14B5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7,104.46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8CE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7,104.46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6164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121.66%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8E6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100.00%</w:t>
            </w:r>
          </w:p>
        </w:tc>
      </w:tr>
      <w:tr w:rsidR="00334C65" w:rsidRPr="00334C65" w14:paraId="7E7D8A0D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AD9D" w14:textId="5EF22C57" w:rsidR="00334C65" w:rsidRPr="00334C65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 xml:space="preserve">5.2. Tekuće pomoći </w:t>
            </w:r>
            <w:r w:rsidR="00ED161B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proračunskog korisnika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47A9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5,839.80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003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5,604.46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9A2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5,604.46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25B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95.97%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A57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100.00%</w:t>
            </w:r>
          </w:p>
        </w:tc>
      </w:tr>
      <w:tr w:rsidR="00334C65" w:rsidRPr="00334C65" w14:paraId="6422C105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1BBF" w14:textId="675407E7" w:rsidR="00334C65" w:rsidRPr="00334C65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5.</w:t>
            </w:r>
            <w:proofErr w:type="gramStart"/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4.Kapitalne</w:t>
            </w:r>
            <w:proofErr w:type="gramEnd"/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 xml:space="preserve"> pomoći </w:t>
            </w:r>
            <w:r w:rsidR="00ED161B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proračunskog korisnika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2E27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E57B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2276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1,500.00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EE3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797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100.00%</w:t>
            </w:r>
          </w:p>
        </w:tc>
      </w:tr>
      <w:tr w:rsidR="00334C65" w:rsidRPr="00334C65" w14:paraId="159745F0" w14:textId="77777777" w:rsidTr="00A0717A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BA41" w14:textId="77777777" w:rsidR="00334C65" w:rsidRPr="00334C65" w:rsidRDefault="00334C65" w:rsidP="00334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UKUPNO RASHODI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167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47,994.88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D988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59,137.36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169C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48,085.39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6791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100.19%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FA1E" w14:textId="77777777" w:rsidR="00334C65" w:rsidRPr="00334C65" w:rsidRDefault="00334C65" w:rsidP="00334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334C65" w:rsidRPr="00334C65" w14:paraId="584134FF" w14:textId="77777777" w:rsidTr="00A0717A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D762" w14:textId="77777777" w:rsidR="00334C65" w:rsidRPr="00334C65" w:rsidRDefault="00334C65" w:rsidP="00334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1 Opći prihodi i primici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CA94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41,021.92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172E6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47,246.98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0F1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39,346.80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105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95.92%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3CC5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83.28%</w:t>
            </w:r>
          </w:p>
        </w:tc>
      </w:tr>
      <w:tr w:rsidR="00334C65" w:rsidRPr="00334C65" w14:paraId="12990B40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F5F9" w14:textId="77777777" w:rsidR="00334C65" w:rsidRPr="00334C65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1.3. Ostali opći primci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3B68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41,021.92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2D87A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47,246.98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60A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39,346.80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CFA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95.92%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1C13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83.28%</w:t>
            </w:r>
          </w:p>
        </w:tc>
      </w:tr>
      <w:tr w:rsidR="00334C65" w:rsidRPr="00334C65" w14:paraId="7FAB1177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63F4" w14:textId="77777777" w:rsidR="00334C65" w:rsidRPr="00334C65" w:rsidRDefault="00334C65" w:rsidP="00334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proofErr w:type="gramStart"/>
            <w:r w:rsidRPr="00334C6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4  Prihodi</w:t>
            </w:r>
            <w:proofErr w:type="gramEnd"/>
            <w:r w:rsidRPr="00334C6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 za posebne namjene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448FB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1,133.16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87A5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4,785.92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334" w14:textId="5A51750C" w:rsidR="00334C65" w:rsidRPr="00334C65" w:rsidRDefault="00912D8E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1,635,75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8B2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144.21%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775" w14:textId="77BC1A8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34.1</w:t>
            </w:r>
            <w:r w:rsidR="00912D8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</w:t>
            </w: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</w:tr>
      <w:tr w:rsidR="00334C65" w:rsidRPr="00334C65" w14:paraId="67FE4C0A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0AC0" w14:textId="139C730B" w:rsidR="00334C65" w:rsidRPr="00175E0C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en-GB"/>
              </w:rPr>
            </w:pPr>
            <w:r w:rsidRPr="00175E0C"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en-GB"/>
              </w:rPr>
              <w:t>4.4. Prihodi za posebne namjene -</w:t>
            </w:r>
            <w:r w:rsidR="00ED161B" w:rsidRPr="00175E0C"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en-GB"/>
              </w:rPr>
              <w:t>proračunskog korisnika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3FCA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1,133.16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12A2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4,785.92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9A0F" w14:textId="4E3A8FDF" w:rsidR="00334C65" w:rsidRPr="00334C65" w:rsidRDefault="00912D8E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1.635,75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F6A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144.21%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B1F" w14:textId="35B5171F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34.</w:t>
            </w:r>
            <w:r w:rsidR="00912D8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18</w:t>
            </w: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%</w:t>
            </w:r>
          </w:p>
        </w:tc>
      </w:tr>
      <w:tr w:rsidR="00334C65" w:rsidRPr="00334C65" w14:paraId="6E162111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1C49" w14:textId="77777777" w:rsidR="00334C65" w:rsidRPr="00334C65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 xml:space="preserve">5. Pomoći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F1A4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5,839.80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E13E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7,104.46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7F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7,104.46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E9F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121.66%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7390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100.00%</w:t>
            </w:r>
          </w:p>
        </w:tc>
      </w:tr>
      <w:tr w:rsidR="00334C65" w:rsidRPr="00334C65" w14:paraId="0B0D1108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8D7F" w14:textId="1B76FD19" w:rsidR="00334C65" w:rsidRPr="00334C65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 xml:space="preserve">5.2. Tekuće pomoći </w:t>
            </w:r>
            <w:r w:rsidR="00ED161B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proračunksog korisnika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438F3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5,839.80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86C4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5,604.46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C16E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5,604.46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6397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95.97%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E65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100.00%</w:t>
            </w:r>
          </w:p>
        </w:tc>
      </w:tr>
      <w:tr w:rsidR="00334C65" w:rsidRPr="00334C65" w14:paraId="26104678" w14:textId="77777777" w:rsidTr="00A071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0872" w14:textId="4C40C560" w:rsidR="00334C65" w:rsidRPr="00334C65" w:rsidRDefault="00334C65" w:rsidP="00334C6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5.</w:t>
            </w:r>
            <w:proofErr w:type="gramStart"/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4.Kapitalne</w:t>
            </w:r>
            <w:proofErr w:type="gramEnd"/>
            <w:r w:rsidRPr="00334C6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 xml:space="preserve"> pomoći </w:t>
            </w:r>
            <w:r w:rsidR="00ED161B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proračunskog korisnika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BB27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BAC9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1,500.00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6EFC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1,500.00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BB5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2048" w14:textId="77777777" w:rsidR="00334C65" w:rsidRPr="00334C65" w:rsidRDefault="00334C65" w:rsidP="00334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334C6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100.00%</w:t>
            </w:r>
          </w:p>
        </w:tc>
      </w:tr>
    </w:tbl>
    <w:p w14:paraId="391EC8FB" w14:textId="77777777" w:rsidR="00E6252A" w:rsidRDefault="00E6252A" w:rsidP="003F3C55">
      <w:pPr>
        <w:jc w:val="center"/>
        <w:rPr>
          <w:bCs/>
          <w:sz w:val="24"/>
          <w:szCs w:val="24"/>
          <w:lang w:val="hr-HR"/>
        </w:rPr>
      </w:pPr>
    </w:p>
    <w:p w14:paraId="4527D79E" w14:textId="77777777" w:rsidR="00E6252A" w:rsidRDefault="00E6252A" w:rsidP="003F3C55">
      <w:pPr>
        <w:jc w:val="center"/>
        <w:rPr>
          <w:bCs/>
          <w:sz w:val="24"/>
          <w:szCs w:val="24"/>
          <w:lang w:val="hr-HR"/>
        </w:rPr>
      </w:pPr>
    </w:p>
    <w:p w14:paraId="6FA1D536" w14:textId="77777777" w:rsidR="002C4EB1" w:rsidRPr="002C4EB1" w:rsidRDefault="002C4EB1" w:rsidP="002C4EB1">
      <w:pPr>
        <w:jc w:val="center"/>
        <w:rPr>
          <w:bCs/>
          <w:sz w:val="24"/>
          <w:szCs w:val="24"/>
          <w:lang w:val="hr-HR"/>
        </w:rPr>
      </w:pPr>
      <w:r w:rsidRPr="002C4EB1">
        <w:rPr>
          <w:bCs/>
          <w:sz w:val="24"/>
          <w:szCs w:val="24"/>
          <w:lang w:val="hr-HR"/>
        </w:rPr>
        <w:t>I. OPĆI DIO</w:t>
      </w:r>
    </w:p>
    <w:p w14:paraId="2E7D6198" w14:textId="77777777" w:rsidR="002C4EB1" w:rsidRPr="002C4EB1" w:rsidRDefault="002C4EB1" w:rsidP="002C4EB1">
      <w:pPr>
        <w:jc w:val="center"/>
        <w:rPr>
          <w:bCs/>
          <w:sz w:val="24"/>
          <w:szCs w:val="24"/>
          <w:lang w:val="hr-HR"/>
        </w:rPr>
      </w:pPr>
      <w:r w:rsidRPr="002C4EB1">
        <w:rPr>
          <w:bCs/>
          <w:sz w:val="24"/>
          <w:szCs w:val="24"/>
          <w:lang w:val="hr-HR"/>
        </w:rPr>
        <w:t>A.</w:t>
      </w:r>
      <w:r>
        <w:rPr>
          <w:bCs/>
          <w:sz w:val="24"/>
          <w:szCs w:val="24"/>
          <w:lang w:val="hr-HR"/>
        </w:rPr>
        <w:t xml:space="preserve"> </w:t>
      </w:r>
      <w:r w:rsidRPr="002C4EB1">
        <w:rPr>
          <w:bCs/>
          <w:sz w:val="24"/>
          <w:szCs w:val="24"/>
          <w:lang w:val="hr-HR"/>
        </w:rPr>
        <w:t>RAČUN PRIHODA I RASHODA</w:t>
      </w:r>
    </w:p>
    <w:p w14:paraId="74A5CB42" w14:textId="6AEFA01C" w:rsidR="002C4EB1" w:rsidRPr="00175E0C" w:rsidRDefault="002C4EB1" w:rsidP="002C4EB1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2C4EB1">
        <w:rPr>
          <w:bCs/>
          <w:sz w:val="24"/>
          <w:szCs w:val="24"/>
          <w:lang w:val="hr-HR"/>
        </w:rPr>
        <w:t xml:space="preserve">IZVJEŠTAJ O  RASHODIMA PREMA </w:t>
      </w:r>
      <w:r>
        <w:rPr>
          <w:bCs/>
          <w:sz w:val="24"/>
          <w:szCs w:val="24"/>
          <w:lang w:val="hr-HR"/>
        </w:rPr>
        <w:t>FUNKCIJSKOJ KLASIFIKACIJI</w:t>
      </w:r>
    </w:p>
    <w:p w14:paraId="47F2085B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246"/>
        <w:gridCol w:w="2127"/>
        <w:gridCol w:w="1984"/>
        <w:gridCol w:w="1985"/>
        <w:gridCol w:w="859"/>
        <w:gridCol w:w="859"/>
      </w:tblGrid>
      <w:tr w:rsidR="002C4EB1" w:rsidRPr="002C4EB1" w14:paraId="22CBEBB2" w14:textId="77777777" w:rsidTr="00A0717A">
        <w:trPr>
          <w:trHeight w:val="76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1C149A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BROJČANA OZNAKA I NAZIV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4F1E15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OSTVARENJE/IZVRŠENJE FINANCIJSKOG PLANA ZA 2022. U EURIMA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41BFB4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II. REBALANS FINANCIJSKOG PLANA ZA 2023. U EURIMA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643F72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OSTVARENJE/IZVRŠENJE FINANCIJSKOG PLANA ZA 2023. U EURIMA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E2D732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6690C0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</w:tr>
      <w:tr w:rsidR="002C4EB1" w:rsidRPr="002C4EB1" w14:paraId="5EEB4DCA" w14:textId="77777777" w:rsidTr="00A0717A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1DCC42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31A31F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4B9702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ECEACA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F810A9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5=4/2*100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A415F7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6=4/3*100</w:t>
            </w:r>
          </w:p>
        </w:tc>
      </w:tr>
      <w:tr w:rsidR="002C4EB1" w:rsidRPr="002C4EB1" w14:paraId="1973E072" w14:textId="77777777" w:rsidTr="00A0717A">
        <w:trPr>
          <w:trHeight w:val="31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2CE8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UKUPNO RASHODI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70B0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47,994.88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D073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59,137.36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B4AD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48,087.01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614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5FF3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81.31%</w:t>
            </w:r>
          </w:p>
        </w:tc>
      </w:tr>
      <w:tr w:rsidR="002C4EB1" w:rsidRPr="002C4EB1" w14:paraId="22942297" w14:textId="77777777" w:rsidTr="00A0717A">
        <w:trPr>
          <w:trHeight w:val="31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2FDD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08 Rekreacija, kultura i religija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D87A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47,994.88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73B9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59,137.36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4AEA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48,087.01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A27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8E63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81.31%</w:t>
            </w:r>
          </w:p>
        </w:tc>
      </w:tr>
      <w:tr w:rsidR="002C4EB1" w:rsidRPr="002C4EB1" w14:paraId="76236955" w14:textId="77777777" w:rsidTr="00A0717A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BE4B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082 Službe kulture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0902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47,994.88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4952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59,137.36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C673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48,087.01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06C4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100.19%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0A3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81.31%</w:t>
            </w:r>
          </w:p>
        </w:tc>
      </w:tr>
    </w:tbl>
    <w:p w14:paraId="0A1A9B38" w14:textId="77777777" w:rsidR="002C4EB1" w:rsidRPr="002C4EB1" w:rsidRDefault="002C4EB1" w:rsidP="002C4EB1">
      <w:pPr>
        <w:rPr>
          <w:rFonts w:ascii="Arial" w:hAnsi="Arial" w:cs="Arial"/>
          <w:sz w:val="14"/>
          <w:szCs w:val="14"/>
        </w:rPr>
      </w:pPr>
    </w:p>
    <w:p w14:paraId="4A0E496B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9200253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3B9150C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B443A04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837650A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DCF83DF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1996D4A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B6464A1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E3CB5DB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A580E23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07954E5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589C93D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0B098E6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DC58357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879DAC6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13D2117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B5AC794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BF47CBA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3AC91B6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AC64CAD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C2C2C0F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256D1A84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E60571E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1356714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68DE89D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F97A834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CF36C70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E938C51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4290429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09FA659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950EA2B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19AD8E5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4767FEB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CDDA1C8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5A7052B3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B8335AB" w14:textId="7777777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F67B5FC" w14:textId="77777777" w:rsidR="002C4EB1" w:rsidRPr="002C4EB1" w:rsidRDefault="002C4EB1" w:rsidP="002C4EB1">
      <w:pPr>
        <w:jc w:val="center"/>
        <w:rPr>
          <w:rFonts w:ascii="Arial" w:hAnsi="Arial" w:cs="Arial"/>
          <w:b/>
          <w:bCs/>
          <w:lang w:val="hr-HR"/>
        </w:rPr>
      </w:pPr>
      <w:r w:rsidRPr="002C4EB1">
        <w:rPr>
          <w:rFonts w:ascii="Arial" w:hAnsi="Arial" w:cs="Arial"/>
          <w:b/>
          <w:bCs/>
          <w:lang w:val="hr-HR"/>
        </w:rPr>
        <w:t>I. OPĆI DIO</w:t>
      </w:r>
    </w:p>
    <w:p w14:paraId="14523E25" w14:textId="5040AE0B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2500C2A2" w14:textId="3D7CCCEA" w:rsidR="002C4EB1" w:rsidRPr="002C4EB1" w:rsidRDefault="002C4EB1" w:rsidP="002C4EB1">
      <w:pPr>
        <w:pStyle w:val="Odlomakpopisa"/>
        <w:numPr>
          <w:ilvl w:val="0"/>
          <w:numId w:val="8"/>
        </w:numPr>
        <w:jc w:val="center"/>
        <w:rPr>
          <w:rFonts w:ascii="Arial" w:hAnsi="Arial" w:cs="Arial"/>
          <w:bCs/>
          <w:sz w:val="20"/>
          <w:szCs w:val="20"/>
        </w:rPr>
      </w:pPr>
      <w:r w:rsidRPr="002C4EB1">
        <w:rPr>
          <w:rFonts w:ascii="Arial" w:hAnsi="Arial" w:cs="Arial"/>
          <w:bCs/>
          <w:sz w:val="20"/>
          <w:szCs w:val="20"/>
        </w:rPr>
        <w:t>RAČUN FINANCIRANJA</w:t>
      </w:r>
    </w:p>
    <w:p w14:paraId="61D2A5F0" w14:textId="6934D056" w:rsidR="002C4EB1" w:rsidRPr="002C4EB1" w:rsidRDefault="002C4EB1" w:rsidP="00E6252A">
      <w:pPr>
        <w:pStyle w:val="Odlomakpopisa"/>
        <w:jc w:val="both"/>
        <w:rPr>
          <w:rFonts w:ascii="Arial" w:hAnsi="Arial" w:cs="Arial"/>
          <w:bCs/>
          <w:sz w:val="20"/>
          <w:szCs w:val="20"/>
        </w:rPr>
      </w:pPr>
    </w:p>
    <w:p w14:paraId="2A295F84" w14:textId="0B204372" w:rsidR="002C4EB1" w:rsidRPr="00F60408" w:rsidRDefault="00F60408" w:rsidP="00E6252A">
      <w:pPr>
        <w:pStyle w:val="Odlomakpopisa"/>
        <w:jc w:val="both"/>
        <w:rPr>
          <w:rFonts w:ascii="Arial" w:hAnsi="Arial" w:cs="Arial"/>
          <w:bCs/>
          <w:sz w:val="20"/>
          <w:szCs w:val="20"/>
        </w:rPr>
      </w:pPr>
      <w:r w:rsidRPr="00F60408">
        <w:rPr>
          <w:rFonts w:ascii="Arial" w:hAnsi="Arial" w:cs="Arial"/>
          <w:bCs/>
          <w:sz w:val="20"/>
          <w:szCs w:val="20"/>
        </w:rPr>
        <w:t>IZVJEŠTAJ RAČUNA FINANCIRANJA PREMA EKONOMSKOJ KLASIFIKACIJI</w:t>
      </w:r>
    </w:p>
    <w:p w14:paraId="517F5477" w14:textId="1CD836E5" w:rsidR="002C4EB1" w:rsidRPr="00F60408" w:rsidRDefault="002C4EB1" w:rsidP="00E6252A">
      <w:pPr>
        <w:pStyle w:val="Odlomakpopisa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1122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320"/>
        <w:gridCol w:w="420"/>
        <w:gridCol w:w="450"/>
        <w:gridCol w:w="580"/>
        <w:gridCol w:w="2327"/>
        <w:gridCol w:w="1355"/>
        <w:gridCol w:w="2347"/>
        <w:gridCol w:w="1338"/>
        <w:gridCol w:w="992"/>
        <w:gridCol w:w="993"/>
      </w:tblGrid>
      <w:tr w:rsidR="002C4EB1" w:rsidRPr="002C4EB1" w14:paraId="41B74A29" w14:textId="77777777" w:rsidTr="00A0717A">
        <w:trPr>
          <w:trHeight w:val="175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5651C59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BROJČANA OZNAKA I NAZIV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2533E4" w14:textId="77777777" w:rsid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</w:t>
            </w:r>
          </w:p>
          <w:p w14:paraId="42FD7EDD" w14:textId="094DB4FE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/IZVRŠENJE FINANCIJSKOG PLANA ZA 2022. U EURIMA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F8B9EE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II. REBALANS FINANCIJSKOG PLANA ZA 2023. U EURIMA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862991" w14:textId="77777777" w:rsid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</w:t>
            </w:r>
          </w:p>
          <w:p w14:paraId="0E01AA8B" w14:textId="67194558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/IZVRŠENJE FINANCIJSKOG PLANA ZA 2023. U EURIMA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F84A1E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4066E0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</w:tr>
      <w:tr w:rsidR="002C4EB1" w:rsidRPr="002C4EB1" w14:paraId="7128D1FC" w14:textId="77777777" w:rsidTr="00A0717A">
        <w:trPr>
          <w:trHeight w:val="300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A4D5DF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AD9F1B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BDB981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827CE0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FD969C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5=4/2*100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87B49E" w14:textId="77777777" w:rsidR="002C4EB1" w:rsidRPr="002C4EB1" w:rsidRDefault="002C4EB1" w:rsidP="002C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6=4/3*100</w:t>
            </w:r>
          </w:p>
        </w:tc>
      </w:tr>
      <w:tr w:rsidR="002C4EB1" w:rsidRPr="002C4EB1" w14:paraId="3B2D25F0" w14:textId="77777777" w:rsidTr="00A0717A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A06A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EF3A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7369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805A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C441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Primici od financijske imovine i zaduživanja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B700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361F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02CD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4D83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68AA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2C4EB1" w:rsidRPr="002C4EB1" w14:paraId="453C9146" w14:textId="77777777" w:rsidTr="00A0717A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3C68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41EB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84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8991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7E88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EED0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Primici od zaduživanja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7F60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1493C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67F2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B75C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156C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2C4EB1" w:rsidRPr="002C4EB1" w14:paraId="77F8BD14" w14:textId="77777777" w:rsidTr="00A0717A">
        <w:trPr>
          <w:trHeight w:val="5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F762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832FC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B2DB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841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25613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DA90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Primljeni krediti i zajmovi od međunarodnih organizacija, institucija i tijela EU te inozemnih vlada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A0FB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686B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A34C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4698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0099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2C4EB1" w:rsidRPr="002C4EB1" w14:paraId="65E00C79" w14:textId="77777777" w:rsidTr="00A0717A">
        <w:trPr>
          <w:trHeight w:val="3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A9DC1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C7C3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44BB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778F2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8413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D2E7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Primljeni zajmovi od međunarodnih organizacija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AC7A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A5E2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F40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9ACE" w14:textId="77777777" w:rsidR="002C4EB1" w:rsidRPr="002C4EB1" w:rsidRDefault="002C4EB1" w:rsidP="002C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B64A" w14:textId="77777777" w:rsidR="002C4EB1" w:rsidRPr="002C4EB1" w:rsidRDefault="002C4EB1" w:rsidP="002C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C4EB1" w:rsidRPr="002C4EB1" w14:paraId="69B41792" w14:textId="77777777" w:rsidTr="00A0717A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B64C2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4868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A721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85AA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9B15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Izdaci za financijsku imovinu i otplate zajmova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43AD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35E4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30D7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66BF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8188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2C4EB1" w:rsidRPr="002C4EB1" w14:paraId="0AF875EA" w14:textId="77777777" w:rsidTr="00A0717A">
        <w:trPr>
          <w:trHeight w:val="3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1BB9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6053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54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1B01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E0D0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5152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Izdaci za otplatu glavnice primljenih kredita i zajmova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94C0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5B0D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B846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11E6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6E6F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2C4EB1" w:rsidRPr="002C4EB1" w14:paraId="5ADD6949" w14:textId="77777777" w:rsidTr="00A0717A">
        <w:trPr>
          <w:trHeight w:val="5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4076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E062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F0A2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541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594F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F91A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Otplata glavnice primljenih kredita i zajmova od međunarodnih organizacija, institucija i tijela EU te inozemnih vlada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2645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1E60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25B6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92FA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5752F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2C4EB1" w:rsidRPr="002C4EB1" w14:paraId="147D9F7B" w14:textId="77777777" w:rsidTr="00A0717A">
        <w:trPr>
          <w:trHeight w:val="3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EDDB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F0AF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2272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4416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5413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BD35" w14:textId="77777777" w:rsidR="002C4EB1" w:rsidRPr="002C4EB1" w:rsidRDefault="002C4EB1" w:rsidP="002C4E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Otplata glavnice primljenih zajmova od međunarodnih organizacija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8375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D3E1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374D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690A4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AD3C" w14:textId="77777777" w:rsidR="002C4EB1" w:rsidRPr="002C4EB1" w:rsidRDefault="002C4EB1" w:rsidP="002C4E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2C4EB1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</w:tbl>
    <w:p w14:paraId="2DBEA49E" w14:textId="77777777" w:rsidR="002C4EB1" w:rsidRPr="002C4EB1" w:rsidRDefault="002C4EB1" w:rsidP="002C4EB1">
      <w:pPr>
        <w:rPr>
          <w:rFonts w:ascii="Arial" w:hAnsi="Arial" w:cs="Arial"/>
          <w:sz w:val="14"/>
          <w:szCs w:val="14"/>
        </w:rPr>
      </w:pPr>
    </w:p>
    <w:p w14:paraId="37F1F956" w14:textId="58F72FC2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DF00550" w14:textId="570D6407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7C34BD7" w14:textId="5A415524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76C1E59" w14:textId="29D4EEC3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8D86BAE" w14:textId="51A7DEEE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0203FCE" w14:textId="603C9887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FB452F4" w14:textId="13DF214D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20D4576" w14:textId="022EAC71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539A262B" w14:textId="5BB72586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C2777B9" w14:textId="3128B938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25657FD" w14:textId="457A32B1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BF78977" w14:textId="626190EA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5401566B" w14:textId="525D38E9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5D5D2E04" w14:textId="5ABB3475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5AD840A6" w14:textId="3534F978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C535047" w14:textId="333B8BE9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E733480" w14:textId="74B1D795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5A85B19" w14:textId="06BBC48C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C6FE900" w14:textId="1C4AA368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66B90BD" w14:textId="179C9933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DADFACA" w14:textId="77777777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21DBD0F7" w14:textId="77777777" w:rsidR="00F60408" w:rsidRPr="002C4EB1" w:rsidRDefault="00F60408" w:rsidP="00F60408">
      <w:pPr>
        <w:jc w:val="center"/>
        <w:rPr>
          <w:rFonts w:ascii="Arial" w:hAnsi="Arial" w:cs="Arial"/>
          <w:b/>
          <w:bCs/>
          <w:lang w:val="hr-HR"/>
        </w:rPr>
      </w:pPr>
      <w:r w:rsidRPr="002C4EB1">
        <w:rPr>
          <w:rFonts w:ascii="Arial" w:hAnsi="Arial" w:cs="Arial"/>
          <w:b/>
          <w:bCs/>
          <w:lang w:val="hr-HR"/>
        </w:rPr>
        <w:t>I. OPĆI DIO</w:t>
      </w:r>
    </w:p>
    <w:p w14:paraId="08EC6302" w14:textId="77777777" w:rsidR="00F60408" w:rsidRDefault="00F60408" w:rsidP="00F60408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F9EFDF1" w14:textId="27C11C50" w:rsidR="00F60408" w:rsidRDefault="00F60408" w:rsidP="00F60408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bCs/>
          <w:sz w:val="20"/>
          <w:szCs w:val="20"/>
        </w:rPr>
      </w:pPr>
      <w:r w:rsidRPr="00F60408">
        <w:rPr>
          <w:rFonts w:ascii="Arial" w:hAnsi="Arial" w:cs="Arial"/>
          <w:bCs/>
          <w:sz w:val="20"/>
          <w:szCs w:val="20"/>
        </w:rPr>
        <w:t>RAČUN FINANCIRANJA</w:t>
      </w:r>
    </w:p>
    <w:p w14:paraId="3667EFA5" w14:textId="77777777" w:rsidR="00F60408" w:rsidRPr="00F60408" w:rsidRDefault="00F60408" w:rsidP="00F60408">
      <w:pPr>
        <w:pStyle w:val="Odlomakpopisa"/>
        <w:ind w:left="76"/>
        <w:rPr>
          <w:rFonts w:ascii="Arial" w:hAnsi="Arial" w:cs="Arial"/>
          <w:bCs/>
          <w:sz w:val="20"/>
          <w:szCs w:val="20"/>
        </w:rPr>
      </w:pPr>
    </w:p>
    <w:p w14:paraId="0F32E7BA" w14:textId="6B9DC35C" w:rsidR="002C4EB1" w:rsidRPr="00F60408" w:rsidRDefault="00F60408" w:rsidP="00F60408">
      <w:pPr>
        <w:pStyle w:val="Odlomakpopisa"/>
        <w:jc w:val="center"/>
        <w:rPr>
          <w:rFonts w:ascii="Arial" w:hAnsi="Arial" w:cs="Arial"/>
          <w:bCs/>
          <w:sz w:val="20"/>
          <w:szCs w:val="20"/>
        </w:rPr>
      </w:pPr>
      <w:r w:rsidRPr="00F60408">
        <w:rPr>
          <w:rFonts w:ascii="Arial" w:hAnsi="Arial" w:cs="Arial"/>
          <w:bCs/>
          <w:sz w:val="20"/>
          <w:szCs w:val="20"/>
        </w:rPr>
        <w:t>IZVJEŠTAJ RAČUNA FINANCIRANJA PREMA IZVORIMA FINANCIRANJA</w:t>
      </w:r>
    </w:p>
    <w:p w14:paraId="5DE0A458" w14:textId="0E0DB783" w:rsidR="002C4EB1" w:rsidRPr="00F60408" w:rsidRDefault="002C4EB1" w:rsidP="00E6252A">
      <w:pPr>
        <w:pStyle w:val="Odlomakpopisa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4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404"/>
        <w:gridCol w:w="1418"/>
        <w:gridCol w:w="1275"/>
        <w:gridCol w:w="1418"/>
        <w:gridCol w:w="1134"/>
        <w:gridCol w:w="992"/>
      </w:tblGrid>
      <w:tr w:rsidR="00F60408" w:rsidRPr="00F60408" w14:paraId="2B71271F" w14:textId="77777777" w:rsidTr="00F00640">
        <w:trPr>
          <w:trHeight w:val="87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FB91FE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BROJČANA OZNAKA I NAZIV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1C8848" w14:textId="48581C2E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/IZVRŠENJE FINANCIJSKOG PLANA ZA 2022. U EURIMA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A4DED1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II. REBALANS FINANCIJSKOG PLANA ZA 2023. U EURIMA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04B54A" w14:textId="773DE693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OSTVARENJE/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IZVRŠENJE FINANCIJSKOG PLANA ZA 2023. U EURIMA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BCF05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31C576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INDEKS</w:t>
            </w:r>
          </w:p>
        </w:tc>
      </w:tr>
      <w:tr w:rsidR="00F60408" w:rsidRPr="00F60408" w14:paraId="249C0D7E" w14:textId="77777777" w:rsidTr="00F00640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F68F47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E3676A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03386F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98B585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7875D3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5=4/2*100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4CF691" w14:textId="77777777" w:rsidR="00F60408" w:rsidRPr="00F60408" w:rsidRDefault="00F60408" w:rsidP="00F6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6=4/3*100</w:t>
            </w:r>
          </w:p>
        </w:tc>
      </w:tr>
      <w:tr w:rsidR="00F60408" w:rsidRPr="00F60408" w14:paraId="69B1BADA" w14:textId="77777777" w:rsidTr="00F00640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5525" w14:textId="77777777" w:rsidR="00F60408" w:rsidRPr="00F60408" w:rsidRDefault="00F60408" w:rsidP="00F6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UKUPNO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3306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4B12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9582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56E4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71A7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F60408" w:rsidRPr="00F60408" w14:paraId="18215517" w14:textId="77777777" w:rsidTr="00F00640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3D53" w14:textId="77777777" w:rsidR="00F60408" w:rsidRPr="00F60408" w:rsidRDefault="00F60408" w:rsidP="00F6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1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723E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8D3E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3965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C889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CF861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F60408" w:rsidRPr="00F60408" w14:paraId="259FAC7D" w14:textId="77777777" w:rsidTr="00F00640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2182" w14:textId="77777777" w:rsidR="00F60408" w:rsidRPr="00F60408" w:rsidRDefault="00F60408" w:rsidP="00F604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1.3 Ostali opći primci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4883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A84C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5C3B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DF723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B9EE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F60408" w:rsidRPr="00F60408" w14:paraId="7C0F248A" w14:textId="77777777" w:rsidTr="00F00640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06C2" w14:textId="77777777" w:rsidR="00F60408" w:rsidRPr="00F60408" w:rsidRDefault="00F60408" w:rsidP="00F6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3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2807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6F94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7535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3037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B681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F60408" w:rsidRPr="00F60408" w14:paraId="3905265A" w14:textId="77777777" w:rsidTr="00F00640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AC61" w14:textId="77777777" w:rsidR="00F60408" w:rsidRPr="00F60408" w:rsidRDefault="00F60408" w:rsidP="00F604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31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F4F4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2E3F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1F85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1C3E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31B7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F60408" w:rsidRPr="00F60408" w14:paraId="4B250D7E" w14:textId="77777777" w:rsidTr="00F00640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219D" w14:textId="77777777" w:rsidR="00F60408" w:rsidRPr="00F60408" w:rsidRDefault="00F60408" w:rsidP="00F6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 xml:space="preserve">UKUPNO IZDACI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527C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3FB4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C25F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1723B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125B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F60408" w:rsidRPr="00F60408" w14:paraId="077E2983" w14:textId="77777777" w:rsidTr="00F00640">
        <w:trPr>
          <w:trHeight w:val="31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6BD8" w14:textId="77777777" w:rsidR="00F60408" w:rsidRPr="00F60408" w:rsidRDefault="00F60408" w:rsidP="00F6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1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2BD7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9FEF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82F2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F3FB4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BA24C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F60408" w:rsidRPr="00F60408" w14:paraId="2EC6614F" w14:textId="77777777" w:rsidTr="00F00640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2949" w14:textId="77777777" w:rsidR="00F60408" w:rsidRPr="00F60408" w:rsidRDefault="00F60408" w:rsidP="00F604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11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8CD1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09B6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7884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1AEC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8A7B4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F60408" w:rsidRPr="00F60408" w14:paraId="540A00ED" w14:textId="77777777" w:rsidTr="00F00640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E107" w14:textId="77777777" w:rsidR="00F60408" w:rsidRPr="00F60408" w:rsidRDefault="00F60408" w:rsidP="00F6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  <w:t>3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8E67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DC7D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5D70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B43BE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9064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  <w:tr w:rsidR="00F60408" w:rsidRPr="00F60408" w14:paraId="7C2AB114" w14:textId="77777777" w:rsidTr="00F00640">
        <w:trPr>
          <w:trHeight w:val="30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7192" w14:textId="77777777" w:rsidR="00F60408" w:rsidRPr="00F60408" w:rsidRDefault="00F60408" w:rsidP="00F604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en-GB"/>
              </w:rPr>
              <w:t>31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BAFFB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DDA9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6A669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FA76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7656C" w14:textId="77777777" w:rsidR="00F60408" w:rsidRPr="00F60408" w:rsidRDefault="00F60408" w:rsidP="00F6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F60408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0.00</w:t>
            </w:r>
          </w:p>
        </w:tc>
      </w:tr>
    </w:tbl>
    <w:p w14:paraId="62983624" w14:textId="0461FFD6" w:rsidR="002C4EB1" w:rsidRPr="00F60408" w:rsidRDefault="002C4EB1" w:rsidP="00F60408">
      <w:pPr>
        <w:rPr>
          <w:rFonts w:ascii="Arial" w:hAnsi="Arial" w:cs="Arial"/>
          <w:sz w:val="14"/>
          <w:szCs w:val="14"/>
        </w:rPr>
      </w:pPr>
    </w:p>
    <w:p w14:paraId="3EA078C7" w14:textId="2D464170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B4922AD" w14:textId="3FC44181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711D90A" w14:textId="32C0330B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27301BE" w14:textId="61169A35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B26C855" w14:textId="59E03FFE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B03C852" w14:textId="2B28AB7C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524788A4" w14:textId="1D51D831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7DF96C1" w14:textId="07A76AD8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CBA9631" w14:textId="5D20B8B4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B5AC89A" w14:textId="74CE9568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446B257" w14:textId="755125C8" w:rsidR="002C4EB1" w:rsidRDefault="002C4EB1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523697C" w14:textId="7A928F63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393C4E5" w14:textId="36F56FD1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0CF6A9D" w14:textId="3039B9AA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194842E" w14:textId="299F9A63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AF2969A" w14:textId="778870D7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85DD713" w14:textId="5310CE31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6C302EB" w14:textId="4253D866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25A19188" w14:textId="4258C507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28B8757" w14:textId="1DD400BB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692CBD87" w14:textId="746FDBB3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024C654E" w14:textId="47D71DCE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229F31B8" w14:textId="50432E11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C4B344B" w14:textId="2C21ED3A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2C968497" w14:textId="25696960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57FC5D84" w14:textId="079C8266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A4336AF" w14:textId="1F9590D2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7E19970" w14:textId="34C82CAA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E663A77" w14:textId="2447FF0C" w:rsidR="00F60408" w:rsidRPr="00F00640" w:rsidRDefault="00F00640" w:rsidP="00F00640">
      <w:pPr>
        <w:jc w:val="center"/>
        <w:rPr>
          <w:rFonts w:ascii="Arial" w:hAnsi="Arial" w:cs="Arial"/>
          <w:b/>
        </w:rPr>
      </w:pPr>
      <w:r w:rsidRPr="00F00640">
        <w:rPr>
          <w:rFonts w:ascii="Arial" w:hAnsi="Arial" w:cs="Arial"/>
          <w:b/>
        </w:rPr>
        <w:t xml:space="preserve">II. POSEBNI DIO </w:t>
      </w:r>
    </w:p>
    <w:p w14:paraId="03835BD7" w14:textId="6166F868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6549B8D" w14:textId="2DFAFC74" w:rsidR="00F60408" w:rsidRPr="00F00640" w:rsidRDefault="00F00640" w:rsidP="00F00640">
      <w:pPr>
        <w:pStyle w:val="Odlomakpopisa"/>
        <w:jc w:val="center"/>
        <w:rPr>
          <w:rFonts w:ascii="Arial" w:hAnsi="Arial" w:cs="Arial"/>
          <w:b/>
          <w:bCs/>
          <w:sz w:val="22"/>
        </w:rPr>
      </w:pPr>
      <w:r w:rsidRPr="00F00640">
        <w:rPr>
          <w:rFonts w:ascii="Arial" w:hAnsi="Arial" w:cs="Arial"/>
          <w:b/>
          <w:bCs/>
          <w:sz w:val="22"/>
        </w:rPr>
        <w:t>IZVJEŠTAJ PO PROGRAMSKOJ KLASIFIKACIJI</w:t>
      </w:r>
    </w:p>
    <w:p w14:paraId="561E72A1" w14:textId="69206FA4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883C6B7" w14:textId="4849FE2C" w:rsidR="001E45CC" w:rsidRDefault="000A78BE" w:rsidP="000A78BE">
      <w:pPr>
        <w:pStyle w:val="Odlomakpopisa"/>
        <w:ind w:left="-426" w:right="-517"/>
        <w:jc w:val="both"/>
        <w:rPr>
          <w:rFonts w:asciiTheme="minorHAnsi" w:hAnsiTheme="minorHAnsi"/>
          <w:sz w:val="22"/>
          <w:lang w:val="en-US"/>
        </w:rPr>
      </w:pPr>
      <w:r>
        <w:fldChar w:fldCharType="begin"/>
      </w:r>
      <w:r>
        <w:instrText xml:space="preserve"> LINK </w:instrText>
      </w:r>
      <w:r w:rsidR="001E45CC">
        <w:instrText xml:space="preserve">Excel.Sheet.12 "D:\\Rita\\Radna površina\\Rita vlaški puti GIIP\\Tablica ogledni format izvještaja o izvršenju PK JLP(R)S-Vlaški puti 2023.xlsx" List2!R2C2:R88C9 </w:instrText>
      </w:r>
      <w:r>
        <w:instrText xml:space="preserve">\a \f 4 \h </w:instrText>
      </w:r>
      <w:r w:rsidR="00AD445F">
        <w:instrText xml:space="preserve"> \* MERGEFORMAT </w:instrText>
      </w:r>
      <w:r>
        <w:fldChar w:fldCharType="separat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121"/>
        <w:gridCol w:w="3014"/>
        <w:gridCol w:w="1712"/>
        <w:gridCol w:w="1712"/>
        <w:gridCol w:w="1222"/>
      </w:tblGrid>
      <w:tr w:rsidR="001E45CC" w:rsidRPr="001E45CC" w14:paraId="01D89725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70C2D87B" w14:textId="2BEC04E0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Organizacijska klasifikacija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7DF7ED40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2B55B925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12AC94E4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E45CC" w:rsidRPr="001E45CC" w14:paraId="5251F47B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6D2B0F4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Izvori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27F5F069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2114BFFE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34163091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E45CC" w:rsidRPr="001E45CC" w14:paraId="7EBC1814" w14:textId="77777777" w:rsidTr="001E45CC">
        <w:trPr>
          <w:divId w:val="931207119"/>
          <w:trHeight w:val="825"/>
        </w:trPr>
        <w:tc>
          <w:tcPr>
            <w:tcW w:w="2121" w:type="dxa"/>
            <w:tcBorders>
              <w:top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2D1CE94D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Projekt/Aktivnost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492F07EA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VRSTA RASHODA I IZDATAKA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2C4F66CA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Izvorni plan 2023 €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7D27117F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Izvršenje 2023 €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5ED7253A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Indeks 2/1</w:t>
            </w:r>
          </w:p>
        </w:tc>
      </w:tr>
      <w:tr w:rsidR="001E45CC" w:rsidRPr="001E45CC" w14:paraId="28A4DAD1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10F4BAB1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17AAE2DB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11CDBB23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1C90DD72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7C8C2CEF" w14:textId="77777777" w:rsidR="001E45CC" w:rsidRPr="001E45CC" w:rsidRDefault="001E45CC" w:rsidP="001E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1E45CC" w:rsidRPr="001E45CC" w14:paraId="3661D6A4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6B3F7E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UKUPNO RASHODI I IZDATCI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6FAE1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59.137,36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77C3E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48.087,01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A49E8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81,31%</w:t>
            </w:r>
          </w:p>
        </w:tc>
      </w:tr>
      <w:tr w:rsidR="001E45CC" w:rsidRPr="001E45CC" w14:paraId="04C4CD64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2741D41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RAZDJEL 02 JEDINSTVENI UPRAVNI ODJEL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B9331F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59.137,36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8F1758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48.087,01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237765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81,31%</w:t>
            </w:r>
          </w:p>
        </w:tc>
      </w:tr>
      <w:tr w:rsidR="001E45CC" w:rsidRPr="001E45CC" w14:paraId="4A985CFA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D08359F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GLAVA 0201 JEDINSTVENI UPRAVNI ODJEL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EFDC26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59.137,36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81767E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48.087,01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4FA8A4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81,31%</w:t>
            </w:r>
          </w:p>
        </w:tc>
      </w:tr>
      <w:tr w:rsidR="001E45CC" w:rsidRPr="001E45CC" w14:paraId="1DC1D54C" w14:textId="77777777" w:rsidTr="001E45CC">
        <w:trPr>
          <w:divId w:val="931207119"/>
          <w:trHeight w:val="66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5233B4DE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PROR. KORISNIK 52178 INTERPRETACIJSKI CENTAR VLAŠKI PUTI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4AE7E8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59.137,36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5386DE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48.087,01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0DE5DD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81,31%</w:t>
            </w:r>
          </w:p>
        </w:tc>
      </w:tr>
      <w:tr w:rsidR="001E45CC" w:rsidRPr="001E45CC" w14:paraId="4D189B50" w14:textId="77777777" w:rsidTr="001E45CC">
        <w:trPr>
          <w:divId w:val="931207119"/>
          <w:trHeight w:val="78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30208B4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8000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6B8B948E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en-GB"/>
              </w:rPr>
              <w:t>Program: JAVNE POTREBE U KULTURI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4CEF82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59.137,36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7312F80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48.087,01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39C170F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81,31%</w:t>
            </w:r>
          </w:p>
        </w:tc>
      </w:tr>
      <w:tr w:rsidR="001E45CC" w:rsidRPr="001E45CC" w14:paraId="0ECEA7B4" w14:textId="77777777" w:rsidTr="001E45CC">
        <w:trPr>
          <w:divId w:val="931207119"/>
          <w:trHeight w:val="9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0B1A23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A800002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F694E4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Aktivnost: REDOVNA DJELATNOST INTERPETACIJSKI CENTAR VLAŠKI PUTI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BAE96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48.701,90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99414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40.309,54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6A1C5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82,77%</w:t>
            </w:r>
          </w:p>
        </w:tc>
      </w:tr>
      <w:tr w:rsidR="001E45CC" w:rsidRPr="001E45CC" w14:paraId="0947E2CE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904535F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1. OPĆI PRIHODI I PRIMICI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5FF391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45.451,98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B3D9EB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38.673,79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5FF96C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85,09%</w:t>
            </w:r>
          </w:p>
        </w:tc>
      </w:tr>
      <w:tr w:rsidR="001E45CC" w:rsidRPr="001E45CC" w14:paraId="7CEF1F9F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5D4A725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1.3. OSTALI OPĆI PRIMICI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A1CF3A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45.451,98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3BC5D3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38.673,79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C517B2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85,09%</w:t>
            </w:r>
          </w:p>
        </w:tc>
      </w:tr>
      <w:tr w:rsidR="001E45CC" w:rsidRPr="001E45CC" w14:paraId="3AB9A952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126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B71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 za zaposlene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744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31.358,00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DB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29.211,55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282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93,16%</w:t>
            </w:r>
          </w:p>
        </w:tc>
      </w:tr>
      <w:tr w:rsidR="001E45CC" w:rsidRPr="001E45CC" w14:paraId="018800DF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8A2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792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Plaće za redovan rad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F640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B29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18.638,14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282D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5435C56F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92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C43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Plaće za prekovremeni rad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733F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09E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3.633,55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BB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63C54604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0EE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3121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9F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Ostali rashodi za zaposlene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E0A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E8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3.265,03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7BBA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0B48039B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F12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081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Doprinosi za obvezno zdravstveno osiguranje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8096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A50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3.674,83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429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30CE5B45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195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142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09B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13.525,98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331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8.913,47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990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65,90%</w:t>
            </w:r>
          </w:p>
        </w:tc>
      </w:tr>
      <w:tr w:rsidR="001E45CC" w:rsidRPr="001E45CC" w14:paraId="1DD33C6E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2DD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81E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Službena putovanja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5275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1A3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269,27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CF0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27098C91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084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33E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Naknade za prijevoz, za rad na terenu i odvojeni život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631D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377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987,48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150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F6638B6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5A7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3214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FA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Ostale naknade troškova zaposlenima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CAA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29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145,41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EFFB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6CFA9685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97B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CEB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DEC1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B4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589,74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D55F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5BC32A90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53A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700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Materijal i sirovine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E79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A8C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324,73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BFA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5E8D530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C0D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D01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Energija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E41C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019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6AE6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6CDDA8F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84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5B3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Sitni inventar i auto gume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92E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A2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498,18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A2D7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615E11B6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929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165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en-GB"/>
              </w:rPr>
              <w:t>Usluge telefona, pošte i prijevoza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F806" w14:textId="77777777" w:rsidR="001E45CC" w:rsidRPr="00175E0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en-GB"/>
              </w:rPr>
            </w:pPr>
            <w:r w:rsidRPr="00175E0C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F39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513,85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9E5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6C9CFDAE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660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95B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Usluge tekućeg i investicijskog održavanja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BB0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F82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F439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2EB69EE4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E74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4BA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Usluge promidžbe i informiranja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38CD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A6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963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5B95D235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65F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BF0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Komunalne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7D06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2C2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331,33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10E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2B4B7C14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193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2447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94B5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03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2.142,76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7496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02304025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E01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72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A765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CF8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959,77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917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19771FB6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76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BFA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Ostale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6C54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723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1.313,49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5518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4591F653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401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ECF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Premije osiguranja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914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41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721,04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92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12254E37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BA6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3293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AD22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Reprezentacija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BA69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057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116,42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9BD7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53B75922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55E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3295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C38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Pristojbe i naknade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DDA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00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68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19DC16A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5A5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35E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Financijski rashodi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835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318,00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1B7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298,77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832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93,95%</w:t>
            </w:r>
          </w:p>
        </w:tc>
      </w:tr>
      <w:tr w:rsidR="001E45CC" w:rsidRPr="001E45CC" w14:paraId="3B6DD906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39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3431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FD0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Bankarske usluge i usluge platnog prometa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E5A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133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298,77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2B6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1C6CB946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8AE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3433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3F3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Zatezne kamate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6790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FB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4F2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393B6655" w14:textId="77777777" w:rsidTr="001E45CC">
        <w:trPr>
          <w:divId w:val="931207119"/>
          <w:trHeight w:val="67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77E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7EB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1DC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250,00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A9C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1A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100,00%</w:t>
            </w:r>
          </w:p>
        </w:tc>
      </w:tr>
      <w:tr w:rsidR="001E45CC" w:rsidRPr="001E45CC" w14:paraId="11A0397C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0F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4262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A73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Ulaganja u računalne programe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706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D25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F7E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39054CF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ACA132D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  <w:t>Izvor 4. PRIHODI ZA POSEBNE NAMJENE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54E89F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3.249,92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110137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1.635,75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0C869D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50,33%</w:t>
            </w:r>
          </w:p>
        </w:tc>
      </w:tr>
      <w:tr w:rsidR="001E45CC" w:rsidRPr="001E45CC" w14:paraId="47861F93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31279E5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  <w:t>Izvor 4.4. PRIHODI ZA POSEBNE NAMJENE PRORAČUNSKOG KORISNIKA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6DB00D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3.249,92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ABCDA6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1.635,75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A129FB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50,33%</w:t>
            </w:r>
          </w:p>
        </w:tc>
      </w:tr>
      <w:tr w:rsidR="001E45CC" w:rsidRPr="001E45CC" w14:paraId="7F08896B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1A0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41C8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69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3.249,92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850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1.635,75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20C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50,33%</w:t>
            </w:r>
          </w:p>
        </w:tc>
      </w:tr>
      <w:tr w:rsidR="001E45CC" w:rsidRPr="001E45CC" w14:paraId="3F7615EA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DC3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C823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Službena putovanja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8E21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04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13,29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1F3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5E091E0F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54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C6E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Stručno usavršavanje zaposlenika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0E2A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1C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8FCB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13F29817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11F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3214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B5B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Ostale naknade troškova zaposlenima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9EBF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0A8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48,16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B1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0C701445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66D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689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CFE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111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115,38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7E0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53495F9A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510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3222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D7E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Materijal i sirovine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7D67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B30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218,44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1E5A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04589E8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68E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E45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Sitni inventar i auto gume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112D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23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103,21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C0E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BD7E116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8BA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7F8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en-GB"/>
              </w:rPr>
              <w:t>Usluge telefona, pošte i prijevoza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0A0F" w14:textId="77777777" w:rsidR="001E45CC" w:rsidRPr="00175E0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en-GB"/>
              </w:rPr>
            </w:pPr>
            <w:r w:rsidRPr="00175E0C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E0E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D6A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56A64B36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F9D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4F7F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Usluge promidžbe i informiranja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A34A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13C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847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628A5487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345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4373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C0D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E06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87,50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68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5EFC81D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BB9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BE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Ostale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3C6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B5C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AF1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2F15E7A0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F53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852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Naknade troškova osobama izvan radnog odnosa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D6F9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11F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981,19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B574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D182AA0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BFB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3293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A1B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Reprezentacija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AB8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08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63,57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0EA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31E4E506" w14:textId="77777777" w:rsidTr="001E45CC">
        <w:trPr>
          <w:divId w:val="931207119"/>
          <w:trHeight w:val="9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28301E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A800003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CAA944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Aktivnost: PROGRAMSKA AKTIVNOST - VLAŠKI PUTI- OČUVAJMO NAŠ JEZIK I TRADICIJU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CC82A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7.396,46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BCF83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6.052,47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8A3A2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81,83%</w:t>
            </w:r>
          </w:p>
        </w:tc>
      </w:tr>
      <w:tr w:rsidR="001E45CC" w:rsidRPr="001E45CC" w14:paraId="61961949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532D34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1. OPĆI PRIHODI I PRIMICI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9DFF1D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863,00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F4D443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448,01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23E783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51,91%</w:t>
            </w:r>
          </w:p>
        </w:tc>
      </w:tr>
      <w:tr w:rsidR="001E45CC" w:rsidRPr="001E45CC" w14:paraId="1475921F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65500ED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1.3. OSTALI OPĆI PRIMICI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611642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863,00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43C272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448,01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2B5D33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51,91%</w:t>
            </w:r>
          </w:p>
        </w:tc>
      </w:tr>
      <w:tr w:rsidR="001E45CC" w:rsidRPr="001E45CC" w14:paraId="44D5449B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634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F46E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F9C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863,00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F2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448,01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07D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51,91%</w:t>
            </w:r>
          </w:p>
        </w:tc>
      </w:tr>
      <w:tr w:rsidR="001E45CC" w:rsidRPr="001E45CC" w14:paraId="047628EE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D10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014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883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2AB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448,01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63A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47E58332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40CE39D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  <w:t>Izvor 4. PRIHODI ZA POSEBNE NAMJENE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D84DDD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929,00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D4073B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CA3830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7EA3581F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AE6FA18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  <w:t>Izvor 4.4. PRIHODI ZA POSEBNE NAMJENE PRORAČUNSKOG KORISNIKA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A1537E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929,00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B0E297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95A0CA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20C268E5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31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465A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CFD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929,00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99E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76E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0BD03F5C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EA4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FAB5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E0F3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930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820F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7673A324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F1B71F4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 POMOĆI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AEF8D0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5.604,46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303561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5.604,46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20B4C1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100,00%</w:t>
            </w:r>
          </w:p>
        </w:tc>
      </w:tr>
      <w:tr w:rsidR="001E45CC" w:rsidRPr="001E45CC" w14:paraId="7BC5FD24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D468C2C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5.2. TEKUĆE POMOĆI IZ PRORAČUNA PRORAČUNSKOG KORISNIKA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67C43A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5.604,46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83B7AE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5.604,46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CE72D6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100,00%</w:t>
            </w:r>
          </w:p>
        </w:tc>
      </w:tr>
      <w:tr w:rsidR="001E45CC" w:rsidRPr="001E45CC" w14:paraId="757F239E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52C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A25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 za zaposlene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DCC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5.604,46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18F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5.604,46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63B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100,00%</w:t>
            </w:r>
          </w:p>
        </w:tc>
      </w:tr>
      <w:tr w:rsidR="001E45CC" w:rsidRPr="001E45CC" w14:paraId="5880131B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50D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5BD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Plaće za redovan rad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E887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36F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4.810,68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9D37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5445807D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E1A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9C4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Doprinosi za obvezno zdravstveno osiguranje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A99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A39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793,78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B8A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21EE4A2E" w14:textId="77777777" w:rsidTr="001E45CC">
        <w:trPr>
          <w:divId w:val="931207119"/>
          <w:trHeight w:val="112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5F0FB5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K800001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EA537F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Kapitalni projekt: PROGRAMSKA AKTIVNOST - VLAŠKI PUTI- IZRADA DIGITALNIH SADRŽAJA NA VLAŠKOM JEZIKU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91E03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939,00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5376D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0326A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7EF707A1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DA09011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1. OPĆI PRIHODI I PRIMICI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3C3AF5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332,00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52AB4A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26099B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62B8E081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5ECA432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1.3. OSTALI OPĆI PRIMICI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26403F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332,00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1F98AA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D48F3A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1D93C14C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989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CFFD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15C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332,00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FE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485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306F7D3F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4C3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805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0F1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515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379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48B27DD6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024B021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  <w:t>Izvor 4. PRIHODI ZA POSEBNE NAMJENE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A85BE7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607,00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7E8212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F4D047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0A1B7F6C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29264C5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  <w:t>Izvor 4.4. PRIHODI ZA POSEBNE NAMJENE PRORAČUNSKOG KORISNIKA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5308DDE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607,00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2BF4F3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0500D5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1E9DA3D3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FF0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144D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68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607,00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61B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27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0,00%</w:t>
            </w:r>
          </w:p>
        </w:tc>
      </w:tr>
      <w:tr w:rsidR="001E45CC" w:rsidRPr="001E45CC" w14:paraId="5955436B" w14:textId="77777777" w:rsidTr="001E45CC">
        <w:trPr>
          <w:divId w:val="931207119"/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A94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12F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7E1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183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72F1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3CD28D3B" w14:textId="77777777" w:rsidTr="001E45CC">
        <w:trPr>
          <w:divId w:val="931207119"/>
          <w:trHeight w:val="13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083EBB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K800002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5B6420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Kapitalni projekt: UREĐENJE I OPREMANJE INTERPRETACIJSKOG CENTRA VLAŠKI PUTI, TE TEMATSKIH STAZA PUTEVIMA KONTRABANDE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1CF17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2.100,00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6789B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1.725,00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1C040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82,14%</w:t>
            </w:r>
          </w:p>
        </w:tc>
      </w:tr>
      <w:tr w:rsidR="001E45CC" w:rsidRPr="001E45CC" w14:paraId="4C916DF0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480D55D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1. OPĆI PRIHODI I PRIMICI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D865530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600,00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57EC46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225,00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B41F64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37,50%</w:t>
            </w:r>
          </w:p>
        </w:tc>
      </w:tr>
      <w:tr w:rsidR="001E45CC" w:rsidRPr="001E45CC" w14:paraId="426EBF44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23364DC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1.3. OSTALI OPĆI PRIMICI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8B10924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600,00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AB86CE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225,00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0373EBD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37,50%</w:t>
            </w:r>
          </w:p>
        </w:tc>
      </w:tr>
      <w:tr w:rsidR="001E45CC" w:rsidRPr="001E45CC" w14:paraId="2926A16D" w14:textId="77777777" w:rsidTr="001E45CC">
        <w:trPr>
          <w:divId w:val="931207119"/>
          <w:trHeight w:val="67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6826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87B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5E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68B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225,00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179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37,50%</w:t>
            </w:r>
          </w:p>
        </w:tc>
      </w:tr>
      <w:tr w:rsidR="001E45CC" w:rsidRPr="001E45CC" w14:paraId="1DD0F06A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9FD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C1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Uređaji, strojevi i oprema za ostale namjene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32F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77BA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025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E45CC" w:rsidRPr="001E45CC" w14:paraId="08EBCB9E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3A3C53B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Izvor 5. POMOĆI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CD26782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ED9E8D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8C5D79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100,00%</w:t>
            </w:r>
          </w:p>
        </w:tc>
      </w:tr>
      <w:tr w:rsidR="001E45CC" w:rsidRPr="001E45CC" w14:paraId="11F66420" w14:textId="77777777" w:rsidTr="001E45CC">
        <w:trPr>
          <w:divId w:val="931207119"/>
          <w:trHeight w:val="300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8EF1C20" w14:textId="77777777" w:rsidR="001E45CC" w:rsidRPr="00175E0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de-DE" w:eastAsia="en-GB"/>
              </w:rPr>
              <w:t>Izvor 5.4. KAPITALNE POMOĆI PRORAČUNSKOG KORISNIKA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816EC83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27C453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47830D7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100,00%</w:t>
            </w:r>
          </w:p>
        </w:tc>
      </w:tr>
      <w:tr w:rsidR="001E45CC" w:rsidRPr="001E45CC" w14:paraId="36F19B68" w14:textId="77777777" w:rsidTr="001E45CC">
        <w:trPr>
          <w:divId w:val="931207119"/>
          <w:trHeight w:val="67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E60F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D66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4A1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EE69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548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100,00%</w:t>
            </w:r>
          </w:p>
        </w:tc>
      </w:tr>
      <w:tr w:rsidR="001E45CC" w:rsidRPr="001E45CC" w14:paraId="44E291A8" w14:textId="77777777" w:rsidTr="001E45CC">
        <w:trPr>
          <w:divId w:val="931207119"/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CDC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4227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A15" w14:textId="77777777" w:rsidR="001E45CC" w:rsidRPr="001E45CC" w:rsidRDefault="001E45CC" w:rsidP="001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Uređaji, strojevi i oprema za ostale namjene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92B3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CC85" w14:textId="77777777" w:rsidR="001E45CC" w:rsidRPr="001E45CC" w:rsidRDefault="001E45CC" w:rsidP="001E45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EEF2" w14:textId="77777777" w:rsidR="001E45CC" w:rsidRPr="001E45CC" w:rsidRDefault="001E45CC" w:rsidP="001E4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E45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1C67C8A9" w14:textId="6220C0D3" w:rsidR="00F60408" w:rsidRPr="0097075E" w:rsidRDefault="000A78BE" w:rsidP="000A78BE">
      <w:pPr>
        <w:pStyle w:val="Odlomakpopisa"/>
        <w:ind w:left="-426" w:right="-517"/>
        <w:jc w:val="both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fldChar w:fldCharType="end"/>
      </w:r>
    </w:p>
    <w:p w14:paraId="20AF7931" w14:textId="06C91FE6" w:rsidR="00F60408" w:rsidRPr="0097075E" w:rsidRDefault="00F60408" w:rsidP="009707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D97EE3" w14:textId="6EE5BD7A" w:rsidR="00F60408" w:rsidRPr="0097075E" w:rsidRDefault="00F60408" w:rsidP="00E6252A">
      <w:pPr>
        <w:pStyle w:val="Odlomakpopisa"/>
        <w:jc w:val="both"/>
        <w:rPr>
          <w:rFonts w:ascii="Arial" w:hAnsi="Arial" w:cs="Arial"/>
          <w:b/>
          <w:bCs/>
          <w:sz w:val="100"/>
          <w:szCs w:val="100"/>
        </w:rPr>
      </w:pPr>
    </w:p>
    <w:p w14:paraId="7EA2EAA0" w14:textId="4B0FFF53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3FC2EF17" w14:textId="345B1A53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260DBB3E" w14:textId="77D5123C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4298A66" w14:textId="08AF359D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44A8713F" w14:textId="0D0D53FC" w:rsidR="00F6040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725B9A6D" w14:textId="13F2EBF4" w:rsidR="00F60408" w:rsidRDefault="00006CD0" w:rsidP="00006CD0">
      <w:pPr>
        <w:pStyle w:val="Odlomakpopisa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</w:t>
      </w:r>
      <w:r w:rsidR="00854280"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 OBRAZLOŽENJE  I</w:t>
      </w:r>
      <w:r w:rsidR="0085428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POSEBNI I</w:t>
      </w:r>
      <w:r w:rsidR="00854280">
        <w:rPr>
          <w:rFonts w:ascii="Arial" w:hAnsi="Arial" w:cs="Arial"/>
          <w:b/>
          <w:bCs/>
          <w:sz w:val="22"/>
        </w:rPr>
        <w:tab/>
        <w:t>Z</w:t>
      </w:r>
      <w:r>
        <w:rPr>
          <w:rFonts w:ascii="Arial" w:hAnsi="Arial" w:cs="Arial"/>
          <w:b/>
          <w:bCs/>
          <w:sz w:val="22"/>
        </w:rPr>
        <w:t>VJEŠTAJI UZ GODIŠNJ</w:t>
      </w:r>
      <w:r w:rsidR="00175E0C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 xml:space="preserve"> IZVJEŠTAJ  </w:t>
      </w:r>
      <w:r w:rsidR="00854280">
        <w:rPr>
          <w:rFonts w:ascii="Arial" w:hAnsi="Arial" w:cs="Arial"/>
          <w:b/>
          <w:bCs/>
          <w:sz w:val="22"/>
        </w:rPr>
        <w:t xml:space="preserve">O </w:t>
      </w:r>
      <w:r>
        <w:rPr>
          <w:rFonts w:ascii="Arial" w:hAnsi="Arial" w:cs="Arial"/>
          <w:b/>
          <w:bCs/>
          <w:sz w:val="22"/>
        </w:rPr>
        <w:t>IZVRŠENJU FINANCIJSKOG PLANA  INTERPRETAIJSKOG CENTRA VLAŠKI PUTI ZA RAZDOBLJE OD 1. SIJEČNJA DO 31. PROSINCA 2023. GODINE</w:t>
      </w:r>
    </w:p>
    <w:p w14:paraId="5B6B2C48" w14:textId="398EB547" w:rsidR="00006CD0" w:rsidRDefault="00006CD0" w:rsidP="00006CD0">
      <w:pPr>
        <w:pStyle w:val="Odlomakpopisa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CD2695" w14:textId="034DE80B" w:rsidR="00006CD0" w:rsidRDefault="00006CD0" w:rsidP="00006CD0">
      <w:pPr>
        <w:pStyle w:val="Odlomakpopisa"/>
        <w:rPr>
          <w:rFonts w:ascii="Arial" w:hAnsi="Arial" w:cs="Arial"/>
          <w:b/>
          <w:bCs/>
          <w:sz w:val="20"/>
          <w:szCs w:val="20"/>
        </w:rPr>
      </w:pPr>
    </w:p>
    <w:p w14:paraId="5ECB8D2A" w14:textId="41F373AE" w:rsidR="00006CD0" w:rsidRPr="00B46668" w:rsidRDefault="00006CD0" w:rsidP="00006CD0">
      <w:pPr>
        <w:pStyle w:val="Odlomakpopisa"/>
        <w:rPr>
          <w:rFonts w:ascii="Arial" w:hAnsi="Arial" w:cs="Arial"/>
          <w:b/>
          <w:bCs/>
          <w:sz w:val="20"/>
          <w:szCs w:val="20"/>
        </w:rPr>
      </w:pPr>
    </w:p>
    <w:p w14:paraId="33A9A883" w14:textId="1A5AD457" w:rsidR="00006CD0" w:rsidRPr="00B46668" w:rsidRDefault="00006CD0" w:rsidP="00006CD0">
      <w:pPr>
        <w:rPr>
          <w:rFonts w:ascii="Arial" w:hAnsi="Arial" w:cs="Arial"/>
          <w:b/>
          <w:bCs/>
          <w:sz w:val="20"/>
          <w:szCs w:val="20"/>
          <w:lang w:val="hr-HR"/>
        </w:rPr>
      </w:pPr>
      <w:r w:rsidRPr="00B46668">
        <w:rPr>
          <w:rFonts w:ascii="Arial" w:hAnsi="Arial" w:cs="Arial"/>
          <w:b/>
          <w:bCs/>
          <w:sz w:val="20"/>
          <w:szCs w:val="20"/>
          <w:lang w:val="hr-HR"/>
        </w:rPr>
        <w:t>UVOD</w:t>
      </w:r>
    </w:p>
    <w:p w14:paraId="2990D863" w14:textId="4583DAEC" w:rsidR="00006CD0" w:rsidRPr="00B46668" w:rsidRDefault="002855A4" w:rsidP="002855A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B46668">
        <w:rPr>
          <w:rFonts w:ascii="Arial" w:hAnsi="Arial" w:cs="Arial"/>
          <w:bCs/>
          <w:sz w:val="20"/>
          <w:szCs w:val="20"/>
          <w:lang w:val="hr-HR"/>
        </w:rPr>
        <w:t>Obveznici, sadržaj, način i rokovi podnošenja izvještaja o izvršenju financijskog plana propisani su člancima 81. do 87. Zakona o proračunu (“Narodne novine”, br.144/21), dok se Pravilnikom o polugodišnjem i godišnjem izvještaju o izvršenju proračuna i financijskog plana (“Narodne novine”, broj 85/23) propisuje: izgled, sadržaj, obveznici primjene, način i rokovi podnošenja i objave izvještaja o izvršenju financijskog plana. Pravilnikom se također definirani pojmovi koji se koriste u Pravilniku, a odnose se na proračun i financijski plan tako je rebalan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s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zadnja izmjena 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dopuna proračuna odnosn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o</w:t>
      </w:r>
      <w:r w:rsidR="00B46668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Pr="00B46668">
        <w:rPr>
          <w:rFonts w:ascii="Arial" w:hAnsi="Arial" w:cs="Arial"/>
          <w:bCs/>
          <w:sz w:val="20"/>
          <w:szCs w:val="20"/>
          <w:lang w:val="hr-HR"/>
        </w:rPr>
        <w:t>financijskog plana usvojena od strane predstavničkog tijela</w:t>
      </w:r>
      <w:r w:rsidR="00A4366F" w:rsidRPr="00B46668">
        <w:rPr>
          <w:rFonts w:ascii="Arial" w:hAnsi="Arial" w:cs="Arial"/>
          <w:bCs/>
          <w:sz w:val="20"/>
          <w:szCs w:val="20"/>
          <w:lang w:val="hr-HR"/>
        </w:rPr>
        <w:t xml:space="preserve"> u izvještajnom razdoblju, ostvarenje/izvršenje proračuna 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="00A4366F" w:rsidRPr="00B46668">
        <w:rPr>
          <w:rFonts w:ascii="Arial" w:hAnsi="Arial" w:cs="Arial"/>
          <w:bCs/>
          <w:sz w:val="20"/>
          <w:szCs w:val="20"/>
          <w:lang w:val="hr-HR"/>
        </w:rPr>
        <w:t xml:space="preserve"> financijskog plana </w:t>
      </w:r>
      <w:r w:rsidR="00B46668">
        <w:rPr>
          <w:rFonts w:ascii="Arial" w:hAnsi="Arial" w:cs="Arial"/>
          <w:bCs/>
          <w:sz w:val="20"/>
          <w:szCs w:val="20"/>
          <w:lang w:val="hr-HR"/>
        </w:rPr>
        <w:t>j</w:t>
      </w:r>
      <w:r w:rsidR="00A4366F" w:rsidRPr="00B46668">
        <w:rPr>
          <w:rFonts w:ascii="Arial" w:hAnsi="Arial" w:cs="Arial"/>
          <w:bCs/>
          <w:sz w:val="20"/>
          <w:szCs w:val="20"/>
          <w:lang w:val="hr-HR"/>
        </w:rPr>
        <w:t xml:space="preserve">e ukupno ostvarenje prihoda 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="00A4366F" w:rsidRPr="00B46668">
        <w:rPr>
          <w:rFonts w:ascii="Arial" w:hAnsi="Arial" w:cs="Arial"/>
          <w:bCs/>
          <w:sz w:val="20"/>
          <w:szCs w:val="20"/>
          <w:lang w:val="hr-HR"/>
        </w:rPr>
        <w:t xml:space="preserve"> primitaka odnosn</w:t>
      </w:r>
      <w:r w:rsidR="00175E0C" w:rsidRPr="00B46668">
        <w:rPr>
          <w:rFonts w:ascii="Arial" w:hAnsi="Arial" w:cs="Arial"/>
          <w:bCs/>
          <w:sz w:val="20"/>
          <w:szCs w:val="20"/>
          <w:lang w:val="hr-HR"/>
        </w:rPr>
        <w:t>o</w:t>
      </w:r>
      <w:r w:rsidR="00A4366F" w:rsidRPr="00B46668">
        <w:rPr>
          <w:rFonts w:ascii="Arial" w:hAnsi="Arial" w:cs="Arial"/>
          <w:bCs/>
          <w:sz w:val="20"/>
          <w:szCs w:val="20"/>
          <w:lang w:val="hr-HR"/>
        </w:rPr>
        <w:t xml:space="preserve"> izvršenje rashoda i izdataka u izvještajnom razdoblju.</w:t>
      </w:r>
    </w:p>
    <w:p w14:paraId="20625864" w14:textId="77E5A6E7" w:rsidR="00A4366F" w:rsidRPr="00B46668" w:rsidRDefault="00A4366F" w:rsidP="002855A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</w:p>
    <w:p w14:paraId="4040DD0F" w14:textId="252226CD" w:rsidR="00A4366F" w:rsidRPr="00B46668" w:rsidRDefault="00A4366F" w:rsidP="002855A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B46668">
        <w:rPr>
          <w:rFonts w:ascii="Arial" w:hAnsi="Arial" w:cs="Arial"/>
          <w:bCs/>
          <w:sz w:val="20"/>
          <w:szCs w:val="20"/>
          <w:lang w:val="hr-HR"/>
        </w:rPr>
        <w:t>Sukladno Zakonu o proračunu godišnji izvještaj o izvršenju fi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nan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cijskog plana sadrži: opći 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posebni dio, obrazloženje 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posebne izvještaje. Sadržaj </w:t>
      </w:r>
      <w:r w:rsidR="00B47FD8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izgled izvještaja o izvršenju financijskog plana detaljno su propisani člancima 30. </w:t>
      </w:r>
      <w:r w:rsidR="00B47FD8" w:rsidRPr="00B46668">
        <w:rPr>
          <w:rFonts w:ascii="Arial" w:hAnsi="Arial" w:cs="Arial"/>
          <w:bCs/>
          <w:sz w:val="20"/>
          <w:szCs w:val="20"/>
          <w:lang w:val="hr-HR"/>
        </w:rPr>
        <w:t>d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o 51. Pravilnika o polugodišnjem </w:t>
      </w:r>
      <w:r w:rsidR="00B47FD8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godišnjem izvještaju o izvršenju proačuna </w:t>
      </w:r>
      <w:r w:rsidR="00B47FD8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financijskog plana.</w:t>
      </w:r>
      <w:r w:rsidR="00B47FD8" w:rsidRPr="00B46668">
        <w:rPr>
          <w:rFonts w:ascii="Arial" w:hAnsi="Arial" w:cs="Arial"/>
          <w:bCs/>
          <w:sz w:val="20"/>
          <w:szCs w:val="20"/>
          <w:lang w:val="hr-HR"/>
        </w:rPr>
        <w:t xml:space="preserve"> Također je 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Ministartvo financija pripremilo upute za izradu izvještaja o izvršenju financijskog plana s oglednim formatima izvještaja, a koje su dosupne na mrežnim stranicama Ministarstva.</w:t>
      </w:r>
      <w:r w:rsidR="00B47FD8" w:rsidRPr="00B46668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Pr="00B46668">
        <w:rPr>
          <w:rFonts w:ascii="Arial" w:hAnsi="Arial" w:cs="Arial"/>
          <w:bCs/>
          <w:sz w:val="20"/>
          <w:szCs w:val="20"/>
          <w:lang w:val="hr-HR"/>
        </w:rPr>
        <w:t>U</w:t>
      </w:r>
      <w:r w:rsidR="00B47FD8" w:rsidRPr="00B46668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Pr="00B46668">
        <w:rPr>
          <w:rFonts w:ascii="Arial" w:hAnsi="Arial" w:cs="Arial"/>
          <w:bCs/>
          <w:sz w:val="20"/>
          <w:szCs w:val="20"/>
          <w:lang w:val="hr-HR"/>
        </w:rPr>
        <w:t>svim izvještajima u kojima se daju podaci o ostvarenju/izvršenj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u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za 2022. 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znosi su preračunati iz kune u eure prema </w:t>
      </w:r>
      <w:r w:rsidR="00391450" w:rsidRPr="00B46668">
        <w:rPr>
          <w:rFonts w:ascii="Arial" w:hAnsi="Arial" w:cs="Arial"/>
          <w:bCs/>
          <w:sz w:val="20"/>
          <w:szCs w:val="20"/>
          <w:lang w:val="hr-HR"/>
        </w:rPr>
        <w:t>f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iksnom tečaju konverzije (1euro=7,53450 kuna) </w:t>
      </w:r>
      <w:r w:rsidR="00EB36F6" w:rsidRPr="00B46668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po pravilima za </w:t>
      </w:r>
      <w:r w:rsidR="00B47FD8" w:rsidRPr="00B46668">
        <w:rPr>
          <w:rFonts w:ascii="Arial" w:hAnsi="Arial" w:cs="Arial"/>
          <w:bCs/>
          <w:sz w:val="20"/>
          <w:szCs w:val="20"/>
          <w:lang w:val="hr-HR"/>
        </w:rPr>
        <w:t xml:space="preserve">preračunavanje i 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zaokruživanje. </w:t>
      </w:r>
    </w:p>
    <w:p w14:paraId="2A375094" w14:textId="271B09E5" w:rsidR="0042107C" w:rsidRPr="00B46668" w:rsidRDefault="0042107C" w:rsidP="002855A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</w:p>
    <w:p w14:paraId="26FD1815" w14:textId="5691B54B" w:rsidR="00FF70B5" w:rsidRPr="00B46668" w:rsidRDefault="00FF70B5" w:rsidP="002855A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</w:p>
    <w:p w14:paraId="2EE4EC04" w14:textId="4016039A" w:rsidR="00FF70B5" w:rsidRPr="00B46668" w:rsidRDefault="00FF70B5" w:rsidP="0086031D">
      <w:pPr>
        <w:pStyle w:val="Odlomakpopis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>Opći dio</w:t>
      </w:r>
      <w:r w:rsidRPr="00B46668">
        <w:rPr>
          <w:rFonts w:ascii="Arial" w:hAnsi="Arial" w:cs="Arial"/>
          <w:bCs/>
          <w:sz w:val="20"/>
          <w:szCs w:val="20"/>
        </w:rPr>
        <w:t xml:space="preserve"> godišnjeg izvještaja o izvršenju proračuna financijskog plana sadrži:</w:t>
      </w:r>
    </w:p>
    <w:p w14:paraId="539F6965" w14:textId="657334EC" w:rsidR="00FF70B5" w:rsidRPr="00B46668" w:rsidRDefault="00FF70B5" w:rsidP="00FF70B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>Sažetak Računa prihoda i rashoda i Računa financiranja</w:t>
      </w:r>
      <w:r w:rsidRPr="00B46668">
        <w:rPr>
          <w:rFonts w:ascii="Arial" w:hAnsi="Arial" w:cs="Arial"/>
          <w:bCs/>
          <w:sz w:val="20"/>
          <w:szCs w:val="20"/>
        </w:rPr>
        <w:t xml:space="preserve"> u kojem se daje prikaz ukupno ostvarenih prihoda i primitaka  te izvršenih  rashoda i izdataka na razini razreda ekonomske klasifikacije kao i razlika razlika između ukupno osavrenih prihoda i rashoda te primitaka i izdataka. Sažetak može sadržavati podatke o prenesenom višku odnosno manjku iz prethodne godine i višku i manjku za prijenos u slijedeću godinu.</w:t>
      </w:r>
    </w:p>
    <w:p w14:paraId="18CAC153" w14:textId="35674D84" w:rsidR="00A4366F" w:rsidRPr="00B46668" w:rsidRDefault="00A4366F" w:rsidP="002855A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</w:p>
    <w:p w14:paraId="57159BEA" w14:textId="1155DBAA" w:rsidR="00A4366F" w:rsidRPr="00B46668" w:rsidRDefault="00FF70B5" w:rsidP="00FF70B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>Račun prihoda i rashoda daje se u tri izvještaja:</w:t>
      </w:r>
    </w:p>
    <w:p w14:paraId="05B54D3E" w14:textId="77777777" w:rsidR="00FF70B5" w:rsidRPr="00B46668" w:rsidRDefault="00FF70B5" w:rsidP="00FF70B5">
      <w:pPr>
        <w:pStyle w:val="Odlomakpopisa"/>
        <w:rPr>
          <w:rFonts w:ascii="Arial" w:hAnsi="Arial" w:cs="Arial"/>
          <w:bCs/>
          <w:sz w:val="20"/>
          <w:szCs w:val="20"/>
        </w:rPr>
      </w:pPr>
    </w:p>
    <w:p w14:paraId="25D8C5E7" w14:textId="194B2D9A" w:rsidR="00FF70B5" w:rsidRPr="00B46668" w:rsidRDefault="00FF70B5" w:rsidP="0085428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>Izvještaj o prihodima i rashodima prema ekonomskoj klasifikaciji</w:t>
      </w:r>
      <w:r w:rsidR="00C17928" w:rsidRPr="00B46668">
        <w:rPr>
          <w:rFonts w:ascii="Arial" w:hAnsi="Arial" w:cs="Arial"/>
          <w:bCs/>
          <w:sz w:val="20"/>
          <w:szCs w:val="20"/>
        </w:rPr>
        <w:t xml:space="preserve"> koji se daj</w:t>
      </w:r>
      <w:r w:rsidR="00EB36F6" w:rsidRPr="00B46668">
        <w:rPr>
          <w:rFonts w:ascii="Arial" w:hAnsi="Arial" w:cs="Arial"/>
          <w:bCs/>
          <w:sz w:val="20"/>
          <w:szCs w:val="20"/>
        </w:rPr>
        <w:t>e</w:t>
      </w:r>
      <w:r w:rsidR="00C17928" w:rsidRPr="00B46668">
        <w:rPr>
          <w:rFonts w:ascii="Arial" w:hAnsi="Arial" w:cs="Arial"/>
          <w:bCs/>
          <w:sz w:val="20"/>
          <w:szCs w:val="20"/>
        </w:rPr>
        <w:t xml:space="preserve"> na razini razreda, skupine, podskupine i odjeljka u stupcu brojčanih oznaka i naziva računa prihoda i rashoda ekonomske klasifikacije, te u stupcima Ostvarenje/ izvršenje 2022. i 2023. dok se podaci o planu i indeksima daju na razini razreda i skupine.</w:t>
      </w:r>
    </w:p>
    <w:p w14:paraId="5B28F804" w14:textId="77777777" w:rsidR="00C17928" w:rsidRPr="00B46668" w:rsidRDefault="00C17928" w:rsidP="00C17928">
      <w:pPr>
        <w:pStyle w:val="Odlomakpopisa"/>
        <w:rPr>
          <w:rFonts w:ascii="Arial" w:hAnsi="Arial" w:cs="Arial"/>
          <w:bCs/>
          <w:sz w:val="20"/>
          <w:szCs w:val="20"/>
        </w:rPr>
      </w:pPr>
    </w:p>
    <w:p w14:paraId="598840C0" w14:textId="7C87BFCA" w:rsidR="00C17928" w:rsidRPr="00B46668" w:rsidRDefault="00C17928" w:rsidP="0085428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>Izvještaj o prihodima i rashodima prema izvorima financiranja</w:t>
      </w:r>
      <w:r w:rsidRPr="00B46668">
        <w:rPr>
          <w:rFonts w:ascii="Arial" w:hAnsi="Arial" w:cs="Arial"/>
          <w:bCs/>
          <w:sz w:val="20"/>
          <w:szCs w:val="20"/>
        </w:rPr>
        <w:t xml:space="preserve"> </w:t>
      </w:r>
      <w:bookmarkStart w:id="3" w:name="_Hlk164376629"/>
      <w:r w:rsidRPr="00B46668">
        <w:rPr>
          <w:rFonts w:ascii="Arial" w:hAnsi="Arial" w:cs="Arial"/>
          <w:bCs/>
          <w:sz w:val="20"/>
          <w:szCs w:val="20"/>
        </w:rPr>
        <w:t>koji se daju na razini razreda i skupine izvora financiranja u svim stupcima.</w:t>
      </w:r>
    </w:p>
    <w:bookmarkEnd w:id="3"/>
    <w:p w14:paraId="63E568EE" w14:textId="77777777" w:rsidR="00C17928" w:rsidRPr="00B46668" w:rsidRDefault="00C17928" w:rsidP="00C17928">
      <w:pPr>
        <w:pStyle w:val="Odlomakpopisa"/>
        <w:rPr>
          <w:rFonts w:ascii="Arial" w:hAnsi="Arial" w:cs="Arial"/>
          <w:bCs/>
          <w:sz w:val="20"/>
          <w:szCs w:val="20"/>
        </w:rPr>
      </w:pPr>
    </w:p>
    <w:p w14:paraId="3AC7ECDB" w14:textId="1D24E747" w:rsidR="00C17928" w:rsidRPr="00B46668" w:rsidRDefault="00C17928" w:rsidP="00C17928">
      <w:pPr>
        <w:pStyle w:val="Odlomakpopisa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B46668">
        <w:rPr>
          <w:rFonts w:ascii="Arial" w:hAnsi="Arial" w:cs="Arial"/>
          <w:bCs/>
          <w:sz w:val="20"/>
          <w:szCs w:val="20"/>
        </w:rPr>
        <w:t>I</w:t>
      </w:r>
      <w:r w:rsidRPr="00B46668">
        <w:rPr>
          <w:rFonts w:ascii="Arial" w:hAnsi="Arial" w:cs="Arial"/>
          <w:b/>
          <w:bCs/>
          <w:sz w:val="20"/>
          <w:szCs w:val="20"/>
        </w:rPr>
        <w:t xml:space="preserve">zvještaj o rashodima prema funkcijskoj klasifikaciji  </w:t>
      </w:r>
      <w:r w:rsidRPr="00B46668">
        <w:rPr>
          <w:rFonts w:ascii="Arial" w:hAnsi="Arial" w:cs="Arial"/>
          <w:bCs/>
          <w:sz w:val="20"/>
          <w:szCs w:val="20"/>
        </w:rPr>
        <w:t>koji se daju na razini razreda i skupine funkcijske klasifikacije u svim stupcima.</w:t>
      </w:r>
    </w:p>
    <w:p w14:paraId="463E4B5C" w14:textId="5EDDD812" w:rsidR="00006CD0" w:rsidRPr="00B46668" w:rsidRDefault="00006CD0" w:rsidP="002855A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FB70799" w14:textId="0EE44EFD" w:rsidR="00006CD0" w:rsidRPr="00B46668" w:rsidRDefault="00842D1B" w:rsidP="00842D1B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 xml:space="preserve">Račun financiranja </w:t>
      </w:r>
      <w:r w:rsidRPr="00B46668">
        <w:rPr>
          <w:rFonts w:ascii="Arial" w:hAnsi="Arial" w:cs="Arial"/>
          <w:bCs/>
          <w:sz w:val="20"/>
          <w:szCs w:val="20"/>
        </w:rPr>
        <w:t>u kojem se daje prikaz primitaka od financijske imovine i zaduživanja te izdaci za financij</w:t>
      </w:r>
      <w:r w:rsidR="00680E11">
        <w:rPr>
          <w:rFonts w:ascii="Arial" w:hAnsi="Arial" w:cs="Arial"/>
          <w:bCs/>
          <w:sz w:val="20"/>
          <w:szCs w:val="20"/>
        </w:rPr>
        <w:t>s</w:t>
      </w:r>
      <w:r w:rsidRPr="00B46668">
        <w:rPr>
          <w:rFonts w:ascii="Arial" w:hAnsi="Arial" w:cs="Arial"/>
          <w:bCs/>
          <w:sz w:val="20"/>
          <w:szCs w:val="20"/>
        </w:rPr>
        <w:t>ku imovinu i otplate inst</w:t>
      </w:r>
      <w:r w:rsidR="00680E11">
        <w:rPr>
          <w:rFonts w:ascii="Arial" w:hAnsi="Arial" w:cs="Arial"/>
          <w:bCs/>
          <w:sz w:val="20"/>
          <w:szCs w:val="20"/>
        </w:rPr>
        <w:t>r</w:t>
      </w:r>
      <w:r w:rsidRPr="00B46668">
        <w:rPr>
          <w:rFonts w:ascii="Arial" w:hAnsi="Arial" w:cs="Arial"/>
          <w:bCs/>
          <w:sz w:val="20"/>
          <w:szCs w:val="20"/>
        </w:rPr>
        <w:t>umenta zadu</w:t>
      </w:r>
      <w:r w:rsidR="00B46668">
        <w:rPr>
          <w:rFonts w:ascii="Arial" w:hAnsi="Arial" w:cs="Arial"/>
          <w:bCs/>
          <w:sz w:val="20"/>
          <w:szCs w:val="20"/>
        </w:rPr>
        <w:t>ž</w:t>
      </w:r>
      <w:r w:rsidRPr="00B46668">
        <w:rPr>
          <w:rFonts w:ascii="Arial" w:hAnsi="Arial" w:cs="Arial"/>
          <w:bCs/>
          <w:sz w:val="20"/>
          <w:szCs w:val="20"/>
        </w:rPr>
        <w:t>ivanja, a daju se kroz dva izvještaja:</w:t>
      </w:r>
    </w:p>
    <w:p w14:paraId="3A42676B" w14:textId="525C825D" w:rsidR="000256F8" w:rsidRPr="00B46668" w:rsidRDefault="000256F8" w:rsidP="000256F8">
      <w:pPr>
        <w:pStyle w:val="Odlomakpopisa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 xml:space="preserve">Izvještaj računa financiranja prema ekonomskoj klasifikaciji </w:t>
      </w:r>
      <w:r w:rsidRPr="00B46668">
        <w:rPr>
          <w:rFonts w:ascii="Arial" w:hAnsi="Arial" w:cs="Arial"/>
          <w:bCs/>
          <w:sz w:val="20"/>
          <w:szCs w:val="20"/>
        </w:rPr>
        <w:t>koji se daju na razini razreda, skupine, podskupine i odjeljka u stupcu brojčanih oznaka i naziva računa primitka i izdatka ekonomske klasifikacije, te u stupcima Ostvarenje/ izvršenje 2022. i 2023. dok se podaci o planu i indeksima daju na razini razreda i skupine.</w:t>
      </w:r>
    </w:p>
    <w:p w14:paraId="502DD2BA" w14:textId="2B45A0D1" w:rsidR="000256F8" w:rsidRPr="00B46668" w:rsidRDefault="000256F8" w:rsidP="000256F8">
      <w:pPr>
        <w:pStyle w:val="Odlomakpopisa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 xml:space="preserve">Izvještaj računa financiranja prema izvorima financiranja </w:t>
      </w:r>
      <w:r w:rsidRPr="00B46668">
        <w:rPr>
          <w:rFonts w:ascii="Arial" w:hAnsi="Arial" w:cs="Arial"/>
          <w:bCs/>
          <w:sz w:val="20"/>
          <w:szCs w:val="20"/>
        </w:rPr>
        <w:t>koji se daju na razini razreda i skupine izvora financiranja u svim stupcima.</w:t>
      </w:r>
    </w:p>
    <w:p w14:paraId="293748B2" w14:textId="77777777" w:rsidR="0086031D" w:rsidRPr="00B46668" w:rsidRDefault="0086031D" w:rsidP="000256F8">
      <w:pPr>
        <w:pStyle w:val="Odlomakpopisa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</w:p>
    <w:p w14:paraId="653FF13A" w14:textId="7116E976" w:rsidR="00842D1B" w:rsidRPr="00B46668" w:rsidRDefault="000256F8" w:rsidP="0086031D">
      <w:pPr>
        <w:pStyle w:val="Odlomakpopisa"/>
        <w:numPr>
          <w:ilvl w:val="1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>Posebni dio izvještaja o izvršenju financijskog plana</w:t>
      </w:r>
      <w:r w:rsidRPr="00B46668">
        <w:rPr>
          <w:rFonts w:ascii="Arial" w:hAnsi="Arial" w:cs="Arial"/>
          <w:bCs/>
          <w:sz w:val="20"/>
          <w:szCs w:val="20"/>
        </w:rPr>
        <w:t xml:space="preserve"> sadrži izvršenje rashoda </w:t>
      </w:r>
      <w:r w:rsidR="00EB36F6" w:rsidRPr="00B46668">
        <w:rPr>
          <w:rFonts w:ascii="Arial" w:hAnsi="Arial" w:cs="Arial"/>
          <w:bCs/>
          <w:sz w:val="20"/>
          <w:szCs w:val="20"/>
        </w:rPr>
        <w:t>i</w:t>
      </w:r>
      <w:r w:rsidRPr="00B46668">
        <w:rPr>
          <w:rFonts w:ascii="Arial" w:hAnsi="Arial" w:cs="Arial"/>
          <w:bCs/>
          <w:sz w:val="20"/>
          <w:szCs w:val="20"/>
        </w:rPr>
        <w:t xml:space="preserve"> izdataka po izvorima financiranja i ekonomskoj klasifikaciji, raspoređenih u progra</w:t>
      </w:r>
      <w:r w:rsidR="005970F1" w:rsidRPr="00B46668">
        <w:rPr>
          <w:rFonts w:ascii="Arial" w:hAnsi="Arial" w:cs="Arial"/>
          <w:bCs/>
          <w:sz w:val="20"/>
          <w:szCs w:val="20"/>
        </w:rPr>
        <w:t>m</w:t>
      </w:r>
      <w:r w:rsidRPr="00B46668">
        <w:rPr>
          <w:rFonts w:ascii="Arial" w:hAnsi="Arial" w:cs="Arial"/>
          <w:bCs/>
          <w:sz w:val="20"/>
          <w:szCs w:val="20"/>
        </w:rPr>
        <w:t xml:space="preserve">e koji se sastoje od aktvnosti </w:t>
      </w:r>
      <w:r w:rsidR="00680E11">
        <w:rPr>
          <w:rFonts w:ascii="Arial" w:hAnsi="Arial" w:cs="Arial"/>
          <w:bCs/>
          <w:sz w:val="20"/>
          <w:szCs w:val="20"/>
        </w:rPr>
        <w:t>i</w:t>
      </w:r>
      <w:r w:rsidRPr="00B46668">
        <w:rPr>
          <w:rFonts w:ascii="Arial" w:hAnsi="Arial" w:cs="Arial"/>
          <w:bCs/>
          <w:sz w:val="20"/>
          <w:szCs w:val="20"/>
        </w:rPr>
        <w:t xml:space="preserve"> projekata. </w:t>
      </w:r>
      <w:r w:rsidR="005970F1" w:rsidRPr="00B46668">
        <w:rPr>
          <w:rFonts w:ascii="Arial" w:hAnsi="Arial" w:cs="Arial"/>
          <w:bCs/>
          <w:sz w:val="20"/>
          <w:szCs w:val="20"/>
        </w:rPr>
        <w:t>Posebni dio godišnjeg  izvještaja o izvršenju financijskog plana sadrži Izvještaj po programskoj klasifikaciji</w:t>
      </w:r>
      <w:r w:rsidRPr="00B46668">
        <w:rPr>
          <w:rFonts w:ascii="Arial" w:hAnsi="Arial" w:cs="Arial"/>
          <w:bCs/>
          <w:sz w:val="20"/>
          <w:szCs w:val="20"/>
        </w:rPr>
        <w:t xml:space="preserve">. </w:t>
      </w:r>
      <w:r w:rsidR="005970F1" w:rsidRPr="00B46668">
        <w:rPr>
          <w:rFonts w:ascii="Arial" w:hAnsi="Arial" w:cs="Arial"/>
          <w:bCs/>
          <w:sz w:val="20"/>
          <w:szCs w:val="20"/>
        </w:rPr>
        <w:t xml:space="preserve">U stupcu izvještaj po programskoj klasifikaciji daje se brojčana oznaka i naziv izvora financiranja, programa, aktivnosti i projekta te računa ekonomske klasifikacije na razini skupine i odjeljka, </w:t>
      </w:r>
      <w:r w:rsidR="00487634" w:rsidRPr="00B46668">
        <w:rPr>
          <w:rFonts w:ascii="Arial" w:hAnsi="Arial" w:cs="Arial"/>
          <w:bCs/>
          <w:sz w:val="20"/>
          <w:szCs w:val="20"/>
        </w:rPr>
        <w:t xml:space="preserve">kao u stupcu Izvršenje 2023, </w:t>
      </w:r>
      <w:r w:rsidR="005970F1" w:rsidRPr="00B46668">
        <w:rPr>
          <w:rFonts w:ascii="Arial" w:hAnsi="Arial" w:cs="Arial"/>
          <w:bCs/>
          <w:sz w:val="20"/>
          <w:szCs w:val="20"/>
        </w:rPr>
        <w:t xml:space="preserve">dok u </w:t>
      </w:r>
      <w:r w:rsidR="00487634" w:rsidRPr="00B46668">
        <w:rPr>
          <w:rFonts w:ascii="Arial" w:hAnsi="Arial" w:cs="Arial"/>
          <w:bCs/>
          <w:sz w:val="20"/>
          <w:szCs w:val="20"/>
        </w:rPr>
        <w:t xml:space="preserve">stupcu </w:t>
      </w:r>
      <w:r w:rsidR="005970F1" w:rsidRPr="00B46668">
        <w:rPr>
          <w:rFonts w:ascii="Arial" w:hAnsi="Arial" w:cs="Arial"/>
          <w:bCs/>
          <w:sz w:val="20"/>
          <w:szCs w:val="20"/>
        </w:rPr>
        <w:t xml:space="preserve"> </w:t>
      </w:r>
      <w:r w:rsidR="00487634" w:rsidRPr="00B46668">
        <w:rPr>
          <w:rFonts w:ascii="Arial" w:hAnsi="Arial" w:cs="Arial"/>
          <w:bCs/>
          <w:sz w:val="20"/>
          <w:szCs w:val="20"/>
        </w:rPr>
        <w:t>plan i</w:t>
      </w:r>
      <w:r w:rsidR="005970F1" w:rsidRPr="00B46668">
        <w:rPr>
          <w:rFonts w:ascii="Arial" w:hAnsi="Arial" w:cs="Arial"/>
          <w:bCs/>
          <w:sz w:val="20"/>
          <w:szCs w:val="20"/>
        </w:rPr>
        <w:t xml:space="preserve"> indeksi podaci se unose na razini skupine ekonomske klasifikacije</w:t>
      </w:r>
      <w:r w:rsidR="00487634" w:rsidRPr="00B46668">
        <w:rPr>
          <w:rFonts w:ascii="Arial" w:hAnsi="Arial" w:cs="Arial"/>
          <w:bCs/>
          <w:sz w:val="20"/>
          <w:szCs w:val="20"/>
        </w:rPr>
        <w:t>.</w:t>
      </w:r>
    </w:p>
    <w:p w14:paraId="69F56368" w14:textId="1EB73B77" w:rsidR="00006CD0" w:rsidRPr="00B46668" w:rsidRDefault="00006CD0" w:rsidP="00006CD0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6710138" w14:textId="0607C728" w:rsidR="00487634" w:rsidRPr="00B46668" w:rsidRDefault="00487634" w:rsidP="0086031D">
      <w:pPr>
        <w:pStyle w:val="Odlomakpopisa"/>
        <w:numPr>
          <w:ilvl w:val="1"/>
          <w:numId w:val="10"/>
        </w:numPr>
        <w:rPr>
          <w:rFonts w:ascii="Arial" w:hAnsi="Arial" w:cs="Arial"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 xml:space="preserve">Obrazloženje </w:t>
      </w:r>
      <w:bookmarkStart w:id="4" w:name="_Hlk164378921"/>
      <w:r w:rsidR="0086031D" w:rsidRPr="00B46668">
        <w:rPr>
          <w:rFonts w:ascii="Arial" w:hAnsi="Arial" w:cs="Arial"/>
          <w:bCs/>
          <w:sz w:val="20"/>
          <w:szCs w:val="20"/>
        </w:rPr>
        <w:t xml:space="preserve">godišnjeg  izještaja o izvršenju </w:t>
      </w:r>
      <w:r w:rsidRPr="00B46668">
        <w:rPr>
          <w:rFonts w:ascii="Arial" w:hAnsi="Arial" w:cs="Arial"/>
          <w:bCs/>
          <w:sz w:val="20"/>
          <w:szCs w:val="20"/>
        </w:rPr>
        <w:t>financijskog plana</w:t>
      </w:r>
      <w:bookmarkEnd w:id="4"/>
      <w:r w:rsidRPr="00B46668">
        <w:rPr>
          <w:rFonts w:ascii="Arial" w:hAnsi="Arial" w:cs="Arial"/>
          <w:bCs/>
          <w:sz w:val="20"/>
          <w:szCs w:val="20"/>
        </w:rPr>
        <w:t xml:space="preserve"> se sastoji od obrazloženja općeg </w:t>
      </w:r>
      <w:r w:rsidR="0086031D" w:rsidRPr="00B46668">
        <w:rPr>
          <w:rFonts w:ascii="Arial" w:hAnsi="Arial" w:cs="Arial"/>
          <w:bCs/>
          <w:sz w:val="20"/>
          <w:szCs w:val="20"/>
        </w:rPr>
        <w:t>i</w:t>
      </w:r>
      <w:r w:rsidRPr="00B46668">
        <w:rPr>
          <w:rFonts w:ascii="Arial" w:hAnsi="Arial" w:cs="Arial"/>
          <w:bCs/>
          <w:sz w:val="20"/>
          <w:szCs w:val="20"/>
        </w:rPr>
        <w:t xml:space="preserve"> posebnog dijela.</w:t>
      </w:r>
    </w:p>
    <w:p w14:paraId="030D212B" w14:textId="2723C67D" w:rsidR="0086031D" w:rsidRPr="00B46668" w:rsidRDefault="0086031D" w:rsidP="00006CD0">
      <w:pPr>
        <w:rPr>
          <w:rFonts w:ascii="Arial" w:hAnsi="Arial" w:cs="Arial"/>
          <w:bCs/>
          <w:sz w:val="20"/>
          <w:szCs w:val="20"/>
          <w:lang w:val="hr-HR"/>
        </w:rPr>
      </w:pP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         </w:t>
      </w:r>
    </w:p>
    <w:p w14:paraId="1DC363BB" w14:textId="3A918078" w:rsidR="00006CD0" w:rsidRPr="00B46668" w:rsidRDefault="0086031D" w:rsidP="00854280">
      <w:pPr>
        <w:pStyle w:val="Odlomakpopisa"/>
        <w:numPr>
          <w:ilvl w:val="1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B46668">
        <w:rPr>
          <w:rFonts w:ascii="Arial" w:hAnsi="Arial" w:cs="Arial"/>
          <w:b/>
          <w:bCs/>
          <w:sz w:val="20"/>
          <w:szCs w:val="20"/>
        </w:rPr>
        <w:t xml:space="preserve">Posebni izvještaji  </w:t>
      </w:r>
      <w:r w:rsidRPr="00B46668">
        <w:rPr>
          <w:rFonts w:ascii="Arial" w:hAnsi="Arial" w:cs="Arial"/>
          <w:bCs/>
          <w:sz w:val="20"/>
          <w:szCs w:val="20"/>
        </w:rPr>
        <w:t>uz godišnj</w:t>
      </w:r>
      <w:r w:rsidR="00175E0C" w:rsidRPr="00B46668">
        <w:rPr>
          <w:rFonts w:ascii="Arial" w:hAnsi="Arial" w:cs="Arial"/>
          <w:bCs/>
          <w:sz w:val="20"/>
          <w:szCs w:val="20"/>
        </w:rPr>
        <w:t>i</w:t>
      </w:r>
      <w:r w:rsidRPr="00B46668">
        <w:rPr>
          <w:rFonts w:ascii="Arial" w:hAnsi="Arial" w:cs="Arial"/>
          <w:bCs/>
          <w:sz w:val="20"/>
          <w:szCs w:val="20"/>
        </w:rPr>
        <w:t xml:space="preserve"> izještaj o izvršenju financijskog plana.</w:t>
      </w:r>
    </w:p>
    <w:p w14:paraId="4322A10E" w14:textId="22896FED" w:rsidR="00F60408" w:rsidRPr="00B46668" w:rsidRDefault="00F60408" w:rsidP="00E6252A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A18D998" w14:textId="1EA18DD3" w:rsidR="00275A6F" w:rsidRPr="00B46668" w:rsidRDefault="00275A6F" w:rsidP="00275A6F">
      <w:pPr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Rokovi za podnošenje godišnjeg izvještaja o izvršenju financijskog plana utvrđeni su u člnku 86. </w:t>
      </w:r>
      <w:r w:rsidR="00680E11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87. Zakona o proračunu te u članku 52. i 53. Pravilnika o polugodišnjem </w:t>
      </w:r>
      <w:r w:rsidR="00680E11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godišnjem izvještaju o izvršenju proračuna </w:t>
      </w:r>
      <w:r w:rsidR="00680E11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financijskog plana. </w:t>
      </w:r>
    </w:p>
    <w:p w14:paraId="6177DF3F" w14:textId="12E3A731" w:rsidR="00453AEA" w:rsidRPr="00B46668" w:rsidRDefault="00275A6F" w:rsidP="00453AEA">
      <w:pPr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Objava polugodišnjeg </w:t>
      </w:r>
      <w:r w:rsidR="00680E11">
        <w:rPr>
          <w:rFonts w:ascii="Arial" w:hAnsi="Arial" w:cs="Arial"/>
          <w:bCs/>
          <w:sz w:val="20"/>
          <w:szCs w:val="20"/>
          <w:lang w:val="hr-HR"/>
        </w:rPr>
        <w:t>i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godišnjeg izvještaja o izvršenju financijskog plana proračunksog korisnika propisana je člankom 144. Zakona  i člankom 57. Pravilnika.</w:t>
      </w:r>
    </w:p>
    <w:p w14:paraId="3D686C4B" w14:textId="1EEE1CCE" w:rsidR="00453AEA" w:rsidRPr="00B46668" w:rsidRDefault="00453AEA" w:rsidP="00453AEA">
      <w:pPr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B46668">
        <w:rPr>
          <w:rFonts w:ascii="Arial" w:hAnsi="Arial" w:cs="Arial"/>
          <w:bCs/>
          <w:sz w:val="20"/>
          <w:szCs w:val="20"/>
          <w:lang w:val="hr-HR"/>
        </w:rPr>
        <w:t>Prema odredbama Pravilnika o polugodišnjem i godišnjem izvještaju o izvršenju proračuna, izvornim planom smatra se financijski plan  odnosno posljednje izmjene i dopune financijskog plana  donesene od strane predstavničkog tijela. Tekući plan je financijski plan  odnosno posljednje izmjene i dopune financijskog plana  s uključenim naknadno izvršenim preraspodjelama.</w:t>
      </w:r>
    </w:p>
    <w:p w14:paraId="6A0F4A51" w14:textId="4291AC9C" w:rsidR="00453AEA" w:rsidRPr="00B46668" w:rsidRDefault="00453AEA" w:rsidP="00453AEA">
      <w:pPr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Preraspodjele sredstava planiranih u financijskom planu  nije bilo te je tekući plan jednak izvornom planu odnosno </w:t>
      </w:r>
      <w:r w:rsidR="0069486B" w:rsidRPr="00B46668">
        <w:rPr>
          <w:rFonts w:ascii="Arial" w:hAnsi="Arial" w:cs="Arial"/>
          <w:bCs/>
          <w:sz w:val="20"/>
          <w:szCs w:val="20"/>
          <w:lang w:val="hr-HR"/>
        </w:rPr>
        <w:t>II. I</w:t>
      </w:r>
      <w:r w:rsidRPr="00B46668">
        <w:rPr>
          <w:rFonts w:ascii="Arial" w:hAnsi="Arial" w:cs="Arial"/>
          <w:bCs/>
          <w:sz w:val="20"/>
          <w:szCs w:val="20"/>
          <w:lang w:val="hr-HR"/>
        </w:rPr>
        <w:t>zmjenama i dopunama Financijskog plana interpretacijskog cent</w:t>
      </w:r>
      <w:r w:rsidR="00680E11">
        <w:rPr>
          <w:rFonts w:ascii="Arial" w:hAnsi="Arial" w:cs="Arial"/>
          <w:bCs/>
          <w:sz w:val="20"/>
          <w:szCs w:val="20"/>
          <w:lang w:val="hr-HR"/>
        </w:rPr>
        <w:t>r</w:t>
      </w:r>
      <w:r w:rsidRPr="00B46668">
        <w:rPr>
          <w:rFonts w:ascii="Arial" w:hAnsi="Arial" w:cs="Arial"/>
          <w:bCs/>
          <w:sz w:val="20"/>
          <w:szCs w:val="20"/>
          <w:lang w:val="hr-HR"/>
        </w:rPr>
        <w:t>a Vlaški puti.</w:t>
      </w:r>
    </w:p>
    <w:p w14:paraId="46605E01" w14:textId="67A2F3CB" w:rsidR="00275A6F" w:rsidRPr="00B46668" w:rsidRDefault="00275A6F" w:rsidP="00275A6F">
      <w:pPr>
        <w:jc w:val="both"/>
        <w:rPr>
          <w:rFonts w:ascii="Arial" w:hAnsi="Arial" w:cs="Arial"/>
          <w:bCs/>
          <w:sz w:val="20"/>
          <w:szCs w:val="20"/>
          <w:lang w:val="hr-HR"/>
        </w:rPr>
      </w:pPr>
    </w:p>
    <w:p w14:paraId="0D97A8C6" w14:textId="0E3266F6" w:rsidR="00F60408" w:rsidRPr="00B46668" w:rsidRDefault="00F60408" w:rsidP="00275A6F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EA4933B" w14:textId="6997C425" w:rsidR="00F60408" w:rsidRPr="00B46668" w:rsidRDefault="00DA1615" w:rsidP="00DA1615">
      <w:pPr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B46668">
        <w:rPr>
          <w:rFonts w:ascii="Arial" w:hAnsi="Arial" w:cs="Arial"/>
          <w:bCs/>
          <w:sz w:val="20"/>
          <w:szCs w:val="20"/>
          <w:lang w:val="hr-HR"/>
        </w:rPr>
        <w:t>U nastavku je obrazloženje Općeg i posebnog dijela financijskog plana Interpretacijskog centra Vlaški puti za razdoblje od 1. sječnja do 31</w:t>
      </w:r>
      <w:r w:rsidR="00680E11">
        <w:rPr>
          <w:rFonts w:ascii="Arial" w:hAnsi="Arial" w:cs="Arial"/>
          <w:bCs/>
          <w:sz w:val="20"/>
          <w:szCs w:val="20"/>
          <w:lang w:val="hr-HR"/>
        </w:rPr>
        <w:t>.</w:t>
      </w:r>
      <w:r w:rsidRPr="00B46668">
        <w:rPr>
          <w:rFonts w:ascii="Arial" w:hAnsi="Arial" w:cs="Arial"/>
          <w:bCs/>
          <w:sz w:val="20"/>
          <w:szCs w:val="20"/>
          <w:lang w:val="hr-HR"/>
        </w:rPr>
        <w:t xml:space="preserve"> prosinca 2023. te Posebnih izvještaja</w:t>
      </w:r>
      <w:r w:rsidR="00453AEA" w:rsidRPr="00B46668">
        <w:rPr>
          <w:rFonts w:ascii="Arial" w:hAnsi="Arial" w:cs="Arial"/>
          <w:bCs/>
          <w:sz w:val="20"/>
          <w:szCs w:val="20"/>
          <w:lang w:val="hr-HR"/>
        </w:rPr>
        <w:t>.</w:t>
      </w:r>
    </w:p>
    <w:p w14:paraId="1C4B7825" w14:textId="3485F50B" w:rsidR="00EF0908" w:rsidRPr="00255046" w:rsidRDefault="00DA1615" w:rsidP="00EF0908">
      <w:pPr>
        <w:tabs>
          <w:tab w:val="left" w:pos="8316"/>
        </w:tabs>
        <w:rPr>
          <w:rFonts w:ascii="Arial" w:hAnsi="Arial" w:cs="Arial"/>
          <w:b/>
          <w:bCs/>
          <w:lang w:val="hr-HR"/>
        </w:rPr>
      </w:pPr>
      <w:bookmarkStart w:id="5" w:name="_Hlk164379447"/>
      <w:r>
        <w:rPr>
          <w:rFonts w:ascii="Arial" w:hAnsi="Arial" w:cs="Arial"/>
          <w:b/>
          <w:bCs/>
          <w:lang w:val="hr-HR"/>
        </w:rPr>
        <w:t xml:space="preserve"> </w:t>
      </w:r>
    </w:p>
    <w:bookmarkEnd w:id="5"/>
    <w:p w14:paraId="35987C40" w14:textId="77777777" w:rsidR="00DA1615" w:rsidRDefault="00DA1615" w:rsidP="00EF0908">
      <w:pPr>
        <w:tabs>
          <w:tab w:val="left" w:pos="8316"/>
        </w:tabs>
        <w:rPr>
          <w:rFonts w:ascii="Arial" w:hAnsi="Arial" w:cs="Arial"/>
          <w:b/>
          <w:bCs/>
          <w:lang w:val="hr-HR"/>
        </w:rPr>
      </w:pPr>
    </w:p>
    <w:p w14:paraId="3D1FD688" w14:textId="253C9331" w:rsidR="00EF0908" w:rsidRPr="00255046" w:rsidRDefault="00EF0908" w:rsidP="00EF0908">
      <w:pPr>
        <w:tabs>
          <w:tab w:val="left" w:pos="8316"/>
        </w:tabs>
        <w:rPr>
          <w:rFonts w:ascii="Arial" w:hAnsi="Arial" w:cs="Arial"/>
          <w:b/>
          <w:bCs/>
          <w:lang w:val="hr-HR"/>
        </w:rPr>
      </w:pPr>
      <w:r w:rsidRPr="00255046">
        <w:rPr>
          <w:rFonts w:ascii="Arial" w:hAnsi="Arial" w:cs="Arial"/>
          <w:b/>
          <w:bCs/>
          <w:lang w:val="hr-HR"/>
        </w:rPr>
        <w:t>Obrazloženje općeg djela financijskog plana</w:t>
      </w:r>
    </w:p>
    <w:p w14:paraId="698BD8A9" w14:textId="77777777" w:rsidR="00EF0908" w:rsidRPr="00255046" w:rsidRDefault="00EF0908" w:rsidP="00EF0908">
      <w:pPr>
        <w:tabs>
          <w:tab w:val="left" w:pos="8316"/>
        </w:tabs>
        <w:rPr>
          <w:rFonts w:ascii="Arial" w:hAnsi="Arial" w:cs="Arial"/>
          <w:b/>
          <w:bCs/>
          <w:lang w:val="hr-HR"/>
        </w:rPr>
      </w:pPr>
    </w:p>
    <w:p w14:paraId="6AB56023" w14:textId="6A25FE8B" w:rsidR="00EF0908" w:rsidRPr="00255046" w:rsidRDefault="00EF0908" w:rsidP="00EF0908">
      <w:pPr>
        <w:tabs>
          <w:tab w:val="left" w:pos="8316"/>
        </w:tabs>
        <w:rPr>
          <w:rFonts w:ascii="Arial" w:hAnsi="Arial" w:cs="Arial"/>
          <w:sz w:val="20"/>
          <w:szCs w:val="20"/>
          <w:lang w:val="hr-HR"/>
        </w:rPr>
      </w:pPr>
      <w:r w:rsidRPr="00255046">
        <w:rPr>
          <w:rFonts w:ascii="Arial" w:hAnsi="Arial" w:cs="Arial"/>
          <w:sz w:val="20"/>
          <w:szCs w:val="20"/>
          <w:lang w:val="hr-HR"/>
        </w:rPr>
        <w:t>SAŽETAK RAČUNA PRIHODA I RASHODA I RAČUNA FINANCIRANJA</w:t>
      </w:r>
    </w:p>
    <w:tbl>
      <w:tblPr>
        <w:tblpPr w:leftFromText="180" w:rightFromText="180" w:vertAnchor="text" w:horzAnchor="margin" w:tblpY="374"/>
        <w:tblW w:w="9209" w:type="dxa"/>
        <w:tblLook w:val="04A0" w:firstRow="1" w:lastRow="0" w:firstColumn="1" w:lastColumn="0" w:noHBand="0" w:noVBand="1"/>
      </w:tblPr>
      <w:tblGrid>
        <w:gridCol w:w="5640"/>
        <w:gridCol w:w="3569"/>
      </w:tblGrid>
      <w:tr w:rsidR="00DA1615" w:rsidRPr="00A4114D" w14:paraId="136D0EB6" w14:textId="77777777" w:rsidTr="00DA1615">
        <w:trPr>
          <w:trHeight w:val="40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995C" w14:textId="77777777" w:rsidR="00DA1615" w:rsidRPr="00A4114D" w:rsidRDefault="00DA1615" w:rsidP="00DA1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41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 U 2023. GODINI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3B55" w14:textId="00D1E1D0" w:rsidR="00DA1615" w:rsidRPr="00A4114D" w:rsidRDefault="00DA1615" w:rsidP="00DA1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41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  <w:r w:rsidR="00F8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2401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EURIMA</w:t>
            </w:r>
          </w:p>
        </w:tc>
      </w:tr>
      <w:tr w:rsidR="00DA1615" w:rsidRPr="00A4114D" w14:paraId="4633B087" w14:textId="77777777" w:rsidTr="00DA1615">
        <w:trPr>
          <w:trHeight w:val="40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A25FF" w14:textId="77777777" w:rsidR="00DA1615" w:rsidRPr="00A4114D" w:rsidRDefault="00DA1615" w:rsidP="00DA1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1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539" w14:textId="403FF25E" w:rsidR="00DA1615" w:rsidRPr="00A4114D" w:rsidRDefault="0024015E" w:rsidP="0024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</w:t>
            </w:r>
            <w:r w:rsidR="00DA16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49.506,48</w:t>
            </w:r>
          </w:p>
        </w:tc>
      </w:tr>
      <w:tr w:rsidR="00DA1615" w:rsidRPr="00A4114D" w14:paraId="707029BF" w14:textId="77777777" w:rsidTr="00DA1615">
        <w:trPr>
          <w:trHeight w:val="40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7F632" w14:textId="77777777" w:rsidR="00DA1615" w:rsidRPr="00A4114D" w:rsidRDefault="00DA1615" w:rsidP="00DA1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1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BD1E" w14:textId="497200F5" w:rsidR="00DA1615" w:rsidRPr="00A4114D" w:rsidRDefault="00DA1615" w:rsidP="0024015E">
            <w:pPr>
              <w:spacing w:after="0" w:line="240" w:lineRule="auto"/>
              <w:ind w:left="-89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2401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2401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48.087,01</w:t>
            </w:r>
            <w:r w:rsidRPr="00A41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A1615" w:rsidRPr="00A4114D" w14:paraId="23F88255" w14:textId="77777777" w:rsidTr="00DA1615">
        <w:trPr>
          <w:trHeight w:val="40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E7C59" w14:textId="3E21A23D" w:rsidR="00DA1615" w:rsidRPr="00400D7E" w:rsidRDefault="00DA1615" w:rsidP="00DA1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0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PRIHODA</w:t>
            </w:r>
            <w:r w:rsidR="00CB5C1E" w:rsidRPr="00400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TEKUĆOJ GODINI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34D4" w14:textId="5BC82155" w:rsidR="00DA1615" w:rsidRPr="00400D7E" w:rsidRDefault="0024015E" w:rsidP="00240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0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          </w:t>
            </w:r>
            <w:r w:rsidR="00DA1615" w:rsidRPr="00400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1.419,47</w:t>
            </w:r>
          </w:p>
        </w:tc>
      </w:tr>
      <w:tr w:rsidR="00DA1615" w:rsidRPr="00A4114D" w14:paraId="37ADB075" w14:textId="77777777" w:rsidTr="00DA1615">
        <w:trPr>
          <w:trHeight w:val="40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BE24" w14:textId="77777777" w:rsidR="00DA1615" w:rsidRPr="00A4114D" w:rsidRDefault="00DA1615" w:rsidP="00DA1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1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PRENESENI VIŠAK IZ 2022. GODINE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496" w14:textId="07E95D12" w:rsidR="00DA1615" w:rsidRPr="00A4114D" w:rsidRDefault="0024015E" w:rsidP="0024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    </w:t>
            </w:r>
            <w:r w:rsidR="00DA16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1.181,92</w:t>
            </w:r>
          </w:p>
        </w:tc>
      </w:tr>
      <w:tr w:rsidR="00DA1615" w:rsidRPr="00A4114D" w14:paraId="29E5E872" w14:textId="77777777" w:rsidTr="00DA1615">
        <w:trPr>
          <w:trHeight w:val="40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5CFC" w14:textId="77777777" w:rsidR="00DA1615" w:rsidRPr="00A4114D" w:rsidRDefault="00DA1615" w:rsidP="00DA1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1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PRIHODA RASPOLOŽIV U 2024. GODINI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947" w14:textId="77777777" w:rsidR="00DA1615" w:rsidRPr="00A4114D" w:rsidRDefault="00DA1615" w:rsidP="00DA16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2.601,39</w:t>
            </w:r>
          </w:p>
        </w:tc>
      </w:tr>
    </w:tbl>
    <w:p w14:paraId="5DCC0A2B" w14:textId="77777777" w:rsidR="00EF0908" w:rsidRPr="00255046" w:rsidRDefault="00EF0908" w:rsidP="00EF0908">
      <w:pPr>
        <w:tabs>
          <w:tab w:val="left" w:pos="8316"/>
        </w:tabs>
        <w:rPr>
          <w:rFonts w:ascii="Arial" w:hAnsi="Arial" w:cs="Arial"/>
          <w:b/>
          <w:bCs/>
          <w:lang w:val="hr-HR"/>
        </w:rPr>
      </w:pPr>
    </w:p>
    <w:p w14:paraId="2DCE88E5" w14:textId="77777777" w:rsidR="00EF0908" w:rsidRDefault="00EF0908" w:rsidP="00EF0908">
      <w:pPr>
        <w:tabs>
          <w:tab w:val="left" w:pos="8316"/>
        </w:tabs>
        <w:rPr>
          <w:rFonts w:ascii="Arial" w:hAnsi="Arial" w:cs="Arial"/>
          <w:b/>
          <w:bCs/>
        </w:rPr>
      </w:pPr>
    </w:p>
    <w:p w14:paraId="111CE866" w14:textId="37F9DF00" w:rsidR="00EF0908" w:rsidRPr="00F8715C" w:rsidRDefault="00DA1615" w:rsidP="00F8715C">
      <w:pPr>
        <w:tabs>
          <w:tab w:val="left" w:pos="8316"/>
        </w:tabs>
        <w:jc w:val="both"/>
        <w:rPr>
          <w:rFonts w:ascii="Arial" w:hAnsi="Arial" w:cs="Arial"/>
          <w:sz w:val="20"/>
          <w:szCs w:val="20"/>
        </w:rPr>
      </w:pPr>
      <w:r w:rsidRPr="00F8715C">
        <w:rPr>
          <w:rFonts w:ascii="Arial" w:hAnsi="Arial" w:cs="Arial"/>
          <w:sz w:val="20"/>
          <w:szCs w:val="20"/>
        </w:rPr>
        <w:t xml:space="preserve">U razdoblju od 01.01. do 31.12.2023. godine Interpretacijski centar Vlaški puti ostvario je ukupne prihode u visini od </w:t>
      </w:r>
      <w:r w:rsidR="00653924" w:rsidRPr="00F8715C">
        <w:rPr>
          <w:rFonts w:ascii="Arial" w:hAnsi="Arial" w:cs="Arial"/>
          <w:sz w:val="20"/>
          <w:szCs w:val="20"/>
        </w:rPr>
        <w:t>49.506,48 eur, dok</w:t>
      </w:r>
      <w:r w:rsidR="00CB5C1E">
        <w:rPr>
          <w:rFonts w:ascii="Arial" w:hAnsi="Arial" w:cs="Arial"/>
          <w:sz w:val="20"/>
          <w:szCs w:val="20"/>
        </w:rPr>
        <w:t xml:space="preserve"> su</w:t>
      </w:r>
      <w:r w:rsidR="00653924" w:rsidRPr="00F8715C">
        <w:rPr>
          <w:rFonts w:ascii="Arial" w:hAnsi="Arial" w:cs="Arial"/>
          <w:sz w:val="20"/>
          <w:szCs w:val="20"/>
        </w:rPr>
        <w:t xml:space="preserve"> ukupni rashodi </w:t>
      </w:r>
      <w:r w:rsidRPr="00F8715C">
        <w:rPr>
          <w:rFonts w:ascii="Arial" w:hAnsi="Arial" w:cs="Arial"/>
          <w:sz w:val="20"/>
          <w:szCs w:val="20"/>
        </w:rPr>
        <w:t>izvršeni u</w:t>
      </w:r>
      <w:r w:rsidR="0024015E">
        <w:rPr>
          <w:rFonts w:ascii="Arial" w:hAnsi="Arial" w:cs="Arial"/>
          <w:sz w:val="20"/>
          <w:szCs w:val="20"/>
        </w:rPr>
        <w:t xml:space="preserve"> iznosu od</w:t>
      </w:r>
      <w:r w:rsidR="00653924" w:rsidRPr="00F8715C">
        <w:rPr>
          <w:rFonts w:ascii="Arial" w:hAnsi="Arial" w:cs="Arial"/>
          <w:sz w:val="20"/>
          <w:szCs w:val="20"/>
        </w:rPr>
        <w:t xml:space="preserve"> 48.087,01 eur</w:t>
      </w:r>
      <w:r w:rsidRPr="00F8715C">
        <w:rPr>
          <w:rFonts w:ascii="Arial" w:hAnsi="Arial" w:cs="Arial"/>
          <w:sz w:val="20"/>
          <w:szCs w:val="20"/>
        </w:rPr>
        <w:t>a</w:t>
      </w:r>
      <w:r w:rsidR="00653924" w:rsidRPr="00F8715C">
        <w:rPr>
          <w:rFonts w:ascii="Arial" w:hAnsi="Arial" w:cs="Arial"/>
          <w:sz w:val="20"/>
          <w:szCs w:val="20"/>
        </w:rPr>
        <w:t>.</w:t>
      </w:r>
      <w:r w:rsidRPr="00F8715C">
        <w:rPr>
          <w:rFonts w:ascii="Arial" w:hAnsi="Arial" w:cs="Arial"/>
          <w:sz w:val="20"/>
          <w:szCs w:val="20"/>
        </w:rPr>
        <w:t xml:space="preserve"> </w:t>
      </w:r>
      <w:r w:rsidR="001B72AF" w:rsidRPr="00F8715C">
        <w:rPr>
          <w:rFonts w:ascii="Arial" w:hAnsi="Arial" w:cs="Arial"/>
          <w:sz w:val="20"/>
          <w:szCs w:val="20"/>
        </w:rPr>
        <w:t xml:space="preserve"> Isto je rezultiralo ovogodišnjim viškom u iznos od 1.419,47 eura, čime se višak iz prethodne godine u iznosu od 1.181,92 eura povećao </w:t>
      </w:r>
      <w:r w:rsidR="0024015E">
        <w:rPr>
          <w:rFonts w:ascii="Arial" w:hAnsi="Arial" w:cs="Arial"/>
          <w:sz w:val="20"/>
          <w:szCs w:val="20"/>
        </w:rPr>
        <w:t>i</w:t>
      </w:r>
      <w:r w:rsidR="001B72AF" w:rsidRPr="00F8715C">
        <w:rPr>
          <w:rFonts w:ascii="Arial" w:hAnsi="Arial" w:cs="Arial"/>
          <w:sz w:val="20"/>
          <w:szCs w:val="20"/>
        </w:rPr>
        <w:t xml:space="preserve"> na kraju ovog izvještajnog razdoblja odnosno 31.12.2023. bilježi višak sredstava raspoloživ u slijedećem razdoblju u iznosu od 2.601,39 eura</w:t>
      </w:r>
      <w:r w:rsidR="00442B4D" w:rsidRPr="00F8715C">
        <w:rPr>
          <w:rFonts w:ascii="Arial" w:hAnsi="Arial" w:cs="Arial"/>
          <w:sz w:val="20"/>
          <w:szCs w:val="20"/>
        </w:rPr>
        <w:t>.</w:t>
      </w:r>
      <w:r w:rsidR="00653924" w:rsidRPr="00F8715C">
        <w:rPr>
          <w:rFonts w:ascii="Arial" w:hAnsi="Arial" w:cs="Arial"/>
          <w:sz w:val="20"/>
          <w:szCs w:val="20"/>
        </w:rPr>
        <w:t xml:space="preserve"> Ukupan višak prihoda u 2023. </w:t>
      </w:r>
      <w:r w:rsidR="00ED1554" w:rsidRPr="00F8715C">
        <w:rPr>
          <w:rFonts w:ascii="Arial" w:hAnsi="Arial" w:cs="Arial"/>
          <w:sz w:val="20"/>
          <w:szCs w:val="20"/>
        </w:rPr>
        <w:t>g</w:t>
      </w:r>
      <w:r w:rsidR="00653924" w:rsidRPr="00F8715C">
        <w:rPr>
          <w:rFonts w:ascii="Arial" w:hAnsi="Arial" w:cs="Arial"/>
          <w:sz w:val="20"/>
          <w:szCs w:val="20"/>
        </w:rPr>
        <w:t xml:space="preserve">odini iznosi 2.601,39 eur koji je nastao iz izvora 4.4. </w:t>
      </w:r>
      <w:r w:rsidR="00653924" w:rsidRPr="00680E11">
        <w:rPr>
          <w:rFonts w:ascii="Arial" w:hAnsi="Arial" w:cs="Arial"/>
          <w:sz w:val="20"/>
          <w:szCs w:val="20"/>
        </w:rPr>
        <w:t>Prihodi za posebne namjene proračunskog korisnika</w:t>
      </w:r>
      <w:r w:rsidR="00442B4D" w:rsidRPr="00680E11">
        <w:rPr>
          <w:rFonts w:ascii="Arial" w:hAnsi="Arial" w:cs="Arial"/>
          <w:sz w:val="20"/>
          <w:szCs w:val="20"/>
        </w:rPr>
        <w:t xml:space="preserve"> u iznosu od 1.417,85</w:t>
      </w:r>
      <w:r w:rsidR="00680E11" w:rsidRPr="00680E11">
        <w:rPr>
          <w:rFonts w:ascii="Arial" w:hAnsi="Arial" w:cs="Arial"/>
          <w:sz w:val="20"/>
          <w:szCs w:val="20"/>
        </w:rPr>
        <w:t xml:space="preserve"> eur</w:t>
      </w:r>
      <w:r w:rsidR="00442B4D" w:rsidRPr="00680E11">
        <w:rPr>
          <w:rFonts w:ascii="Arial" w:hAnsi="Arial" w:cs="Arial"/>
          <w:sz w:val="20"/>
          <w:szCs w:val="20"/>
        </w:rPr>
        <w:t xml:space="preserve">, </w:t>
      </w:r>
      <w:r w:rsidR="0024015E" w:rsidRPr="00680E11">
        <w:rPr>
          <w:rFonts w:ascii="Arial" w:hAnsi="Arial" w:cs="Arial"/>
          <w:sz w:val="20"/>
          <w:szCs w:val="20"/>
        </w:rPr>
        <w:t>t</w:t>
      </w:r>
      <w:r w:rsidR="00442B4D" w:rsidRPr="00680E11">
        <w:rPr>
          <w:rFonts w:ascii="Arial" w:hAnsi="Arial" w:cs="Arial"/>
          <w:sz w:val="20"/>
          <w:szCs w:val="20"/>
        </w:rPr>
        <w:t>e iz izvora 3.2</w:t>
      </w:r>
      <w:r w:rsidR="00653924" w:rsidRPr="00680E11">
        <w:rPr>
          <w:rFonts w:ascii="Arial" w:hAnsi="Arial" w:cs="Arial"/>
          <w:sz w:val="20"/>
          <w:szCs w:val="20"/>
        </w:rPr>
        <w:t>.</w:t>
      </w:r>
      <w:r w:rsidR="00442B4D" w:rsidRPr="00680E11">
        <w:rPr>
          <w:rFonts w:ascii="Arial" w:hAnsi="Arial" w:cs="Arial"/>
          <w:sz w:val="20"/>
          <w:szCs w:val="20"/>
        </w:rPr>
        <w:t xml:space="preserve"> </w:t>
      </w:r>
      <w:r w:rsidR="00442B4D" w:rsidRPr="00F8715C">
        <w:rPr>
          <w:rFonts w:ascii="Arial" w:hAnsi="Arial" w:cs="Arial"/>
          <w:sz w:val="20"/>
          <w:szCs w:val="20"/>
        </w:rPr>
        <w:t>Vlastiti prihodi Vlaški puti u iznosu od 1,62 eura.</w:t>
      </w:r>
      <w:r w:rsidR="00FE1542">
        <w:rPr>
          <w:rFonts w:ascii="Arial" w:hAnsi="Arial" w:cs="Arial"/>
          <w:sz w:val="20"/>
          <w:szCs w:val="20"/>
        </w:rPr>
        <w:t xml:space="preserve"> </w:t>
      </w:r>
      <w:r w:rsidR="000A07B0">
        <w:rPr>
          <w:rFonts w:ascii="Arial" w:hAnsi="Arial" w:cs="Arial"/>
          <w:sz w:val="20"/>
          <w:szCs w:val="20"/>
        </w:rPr>
        <w:t>Višak</w:t>
      </w:r>
      <w:r w:rsidR="00FE1542">
        <w:rPr>
          <w:rFonts w:ascii="Arial" w:hAnsi="Arial" w:cs="Arial"/>
          <w:sz w:val="20"/>
          <w:szCs w:val="20"/>
        </w:rPr>
        <w:t xml:space="preserve"> </w:t>
      </w:r>
      <w:r w:rsidR="000A07B0">
        <w:rPr>
          <w:rFonts w:ascii="Arial" w:hAnsi="Arial" w:cs="Arial"/>
          <w:sz w:val="20"/>
          <w:szCs w:val="20"/>
        </w:rPr>
        <w:t>sredstava iskazan u finan</w:t>
      </w:r>
      <w:r w:rsidR="00680E11">
        <w:rPr>
          <w:rFonts w:ascii="Arial" w:hAnsi="Arial" w:cs="Arial"/>
          <w:sz w:val="20"/>
          <w:szCs w:val="20"/>
        </w:rPr>
        <w:t>c</w:t>
      </w:r>
      <w:r w:rsidR="000A07B0">
        <w:rPr>
          <w:rFonts w:ascii="Arial" w:hAnsi="Arial" w:cs="Arial"/>
          <w:sz w:val="20"/>
          <w:szCs w:val="20"/>
        </w:rPr>
        <w:t xml:space="preserve">ijskim izvještajima za 2023. </w:t>
      </w:r>
      <w:r w:rsidR="00B74232">
        <w:rPr>
          <w:rFonts w:ascii="Arial" w:hAnsi="Arial" w:cs="Arial"/>
          <w:sz w:val="20"/>
          <w:szCs w:val="20"/>
        </w:rPr>
        <w:t>g</w:t>
      </w:r>
      <w:r w:rsidR="000A07B0">
        <w:rPr>
          <w:rFonts w:ascii="Arial" w:hAnsi="Arial" w:cs="Arial"/>
          <w:sz w:val="20"/>
          <w:szCs w:val="20"/>
        </w:rPr>
        <w:t>odinu</w:t>
      </w:r>
      <w:r w:rsidR="00B32A3C">
        <w:rPr>
          <w:rFonts w:ascii="Arial" w:hAnsi="Arial" w:cs="Arial"/>
          <w:sz w:val="20"/>
          <w:szCs w:val="20"/>
        </w:rPr>
        <w:t xml:space="preserve"> u iznosu od 2.601,39 eura</w:t>
      </w:r>
      <w:r w:rsidR="000A07B0">
        <w:rPr>
          <w:rFonts w:ascii="Arial" w:hAnsi="Arial" w:cs="Arial"/>
          <w:sz w:val="20"/>
          <w:szCs w:val="20"/>
        </w:rPr>
        <w:t xml:space="preserve"> raspodjeljuju</w:t>
      </w:r>
      <w:r w:rsidR="00B32A3C">
        <w:rPr>
          <w:rFonts w:ascii="Arial" w:hAnsi="Arial" w:cs="Arial"/>
          <w:sz w:val="20"/>
          <w:szCs w:val="20"/>
        </w:rPr>
        <w:t xml:space="preserve"> </w:t>
      </w:r>
      <w:r w:rsidR="000A07B0">
        <w:rPr>
          <w:rFonts w:ascii="Arial" w:hAnsi="Arial" w:cs="Arial"/>
          <w:sz w:val="20"/>
          <w:szCs w:val="20"/>
        </w:rPr>
        <w:t xml:space="preserve">se u slijedećoj proračunskog godini u skladu s Odlukom o raspodjeli rezultata </w:t>
      </w:r>
      <w:r w:rsidR="000A07B0" w:rsidRPr="00680E11">
        <w:rPr>
          <w:rFonts w:ascii="Arial" w:hAnsi="Arial" w:cs="Arial"/>
          <w:sz w:val="20"/>
          <w:szCs w:val="20"/>
        </w:rPr>
        <w:t xml:space="preserve">poslovanja za 2023.  </w:t>
      </w:r>
      <w:r w:rsidR="00B32A3C" w:rsidRPr="00680E11">
        <w:rPr>
          <w:rFonts w:ascii="Arial" w:hAnsi="Arial" w:cs="Arial"/>
          <w:sz w:val="20"/>
          <w:szCs w:val="20"/>
        </w:rPr>
        <w:t>i</w:t>
      </w:r>
      <w:r w:rsidR="000A07B0" w:rsidRPr="00680E11">
        <w:rPr>
          <w:rFonts w:ascii="Arial" w:hAnsi="Arial" w:cs="Arial"/>
          <w:sz w:val="20"/>
          <w:szCs w:val="20"/>
        </w:rPr>
        <w:t xml:space="preserve"> uz pridržavanje ograničenja u skladu s propisima </w:t>
      </w:r>
      <w:r w:rsidR="00B32A3C" w:rsidRPr="00680E11">
        <w:rPr>
          <w:rFonts w:ascii="Arial" w:hAnsi="Arial" w:cs="Arial"/>
          <w:sz w:val="20"/>
          <w:szCs w:val="20"/>
        </w:rPr>
        <w:t xml:space="preserve">iz područja </w:t>
      </w:r>
      <w:r w:rsidR="00B74232" w:rsidRPr="00680E11">
        <w:rPr>
          <w:rFonts w:ascii="Arial" w:hAnsi="Arial" w:cs="Arial"/>
          <w:sz w:val="20"/>
          <w:szCs w:val="20"/>
        </w:rPr>
        <w:t>proračuna</w:t>
      </w:r>
      <w:r w:rsidR="00B32A3C" w:rsidRPr="00680E11">
        <w:rPr>
          <w:rFonts w:ascii="Arial" w:hAnsi="Arial" w:cs="Arial"/>
          <w:sz w:val="20"/>
          <w:szCs w:val="20"/>
        </w:rPr>
        <w:t>.</w:t>
      </w:r>
      <w:r w:rsidR="00B74232" w:rsidRPr="00680E11">
        <w:rPr>
          <w:rFonts w:ascii="Arial" w:hAnsi="Arial" w:cs="Arial"/>
          <w:sz w:val="20"/>
          <w:szCs w:val="20"/>
        </w:rPr>
        <w:t xml:space="preserve"> Rezultat poslovanja Interpretacijskog centra Vlaški puti za 2023. godinu iznosi 2.601,39 eura, koji će se temeljem Odluke o raspodjeli rezultata poslovanja za 2023.  rasporedit odnosno ugraditi u Prvim izmjenama i dopunama Financijskog plana Interpretacijskog centra Vlaški puti.</w:t>
      </w:r>
    </w:p>
    <w:p w14:paraId="7D8CFC3D" w14:textId="77777777" w:rsidR="006C33D4" w:rsidRDefault="006C33D4" w:rsidP="00E947D0">
      <w:pPr>
        <w:rPr>
          <w:rFonts w:ascii="Arial" w:hAnsi="Arial" w:cs="Arial"/>
          <w:sz w:val="20"/>
          <w:szCs w:val="20"/>
          <w:lang w:val="hr-HR"/>
        </w:rPr>
      </w:pPr>
    </w:p>
    <w:p w14:paraId="6B5DD8F5" w14:textId="1FB4A9BB" w:rsidR="006C33D4" w:rsidRPr="003C34C2" w:rsidRDefault="006C33D4" w:rsidP="00E947D0">
      <w:pPr>
        <w:rPr>
          <w:rFonts w:ascii="Arial" w:hAnsi="Arial" w:cs="Arial"/>
          <w:b/>
          <w:bCs/>
          <w:sz w:val="20"/>
          <w:szCs w:val="20"/>
          <w:lang w:val="hr-HR"/>
        </w:rPr>
      </w:pPr>
      <w:r w:rsidRPr="003C34C2">
        <w:rPr>
          <w:rFonts w:ascii="Arial" w:hAnsi="Arial" w:cs="Arial"/>
          <w:b/>
          <w:bCs/>
          <w:sz w:val="20"/>
          <w:szCs w:val="20"/>
          <w:lang w:val="hr-HR"/>
        </w:rPr>
        <w:t>PRIHODI I RASHODI PREMA EKONOMSKOJ KLASIFIKACIJI</w:t>
      </w:r>
    </w:p>
    <w:p w14:paraId="629F20EF" w14:textId="77777777" w:rsidR="006C33D4" w:rsidRDefault="006C33D4" w:rsidP="00E947D0">
      <w:pPr>
        <w:rPr>
          <w:rFonts w:ascii="Arial" w:hAnsi="Arial" w:cs="Arial"/>
          <w:sz w:val="20"/>
          <w:szCs w:val="20"/>
          <w:lang w:val="hr-HR"/>
        </w:rPr>
      </w:pPr>
    </w:p>
    <w:p w14:paraId="00609942" w14:textId="2758E2A7" w:rsidR="006C33D4" w:rsidRDefault="006C33D4" w:rsidP="00442B4D">
      <w:pPr>
        <w:jc w:val="both"/>
        <w:rPr>
          <w:rFonts w:ascii="Arial" w:eastAsia="Times New Roman" w:hAnsi="Arial" w:cs="Arial"/>
          <w:b/>
          <w:bCs/>
          <w:sz w:val="20"/>
          <w:szCs w:val="20"/>
          <w:lang w:val="de-DE" w:eastAsia="hr-HR"/>
        </w:rPr>
      </w:pPr>
      <w:r w:rsidRPr="00D25CDC">
        <w:rPr>
          <w:rFonts w:ascii="Arial" w:hAnsi="Arial" w:cs="Arial"/>
          <w:b/>
          <w:bCs/>
          <w:sz w:val="20"/>
          <w:szCs w:val="20"/>
          <w:lang w:val="hr-HR"/>
        </w:rPr>
        <w:t xml:space="preserve">6 – </w:t>
      </w:r>
      <w:r w:rsidR="00D25CDC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r w:rsidRPr="00D25CDC">
        <w:rPr>
          <w:rFonts w:ascii="Arial" w:hAnsi="Arial" w:cs="Arial"/>
          <w:b/>
          <w:bCs/>
          <w:sz w:val="20"/>
          <w:szCs w:val="20"/>
          <w:lang w:val="hr-HR"/>
        </w:rPr>
        <w:t>Ukupni ostvareni prihodi iznose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25CDC">
        <w:rPr>
          <w:rFonts w:ascii="Arial" w:eastAsia="Times New Roman" w:hAnsi="Arial" w:cs="Arial"/>
          <w:b/>
          <w:bCs/>
          <w:sz w:val="20"/>
          <w:szCs w:val="20"/>
          <w:lang w:val="de-DE" w:eastAsia="hr-HR"/>
        </w:rPr>
        <w:t>49.506,48</w:t>
      </w:r>
      <w:r w:rsidR="00D25CDC" w:rsidRPr="00D25CDC">
        <w:rPr>
          <w:rFonts w:ascii="Arial" w:eastAsia="Times New Roman" w:hAnsi="Arial" w:cs="Arial"/>
          <w:b/>
          <w:bCs/>
          <w:sz w:val="20"/>
          <w:szCs w:val="20"/>
          <w:lang w:val="de-DE" w:eastAsia="hr-HR"/>
        </w:rPr>
        <w:t xml:space="preserve"> eura</w:t>
      </w:r>
      <w:r w:rsidR="00D25CDC">
        <w:rPr>
          <w:rFonts w:ascii="Arial" w:eastAsia="Times New Roman" w:hAnsi="Arial" w:cs="Arial"/>
          <w:b/>
          <w:bCs/>
          <w:sz w:val="20"/>
          <w:szCs w:val="20"/>
          <w:lang w:val="de-DE" w:eastAsia="hr-HR"/>
        </w:rPr>
        <w:t>.</w:t>
      </w:r>
    </w:p>
    <w:p w14:paraId="100E108F" w14:textId="40D831B1" w:rsidR="00D25CDC" w:rsidRDefault="00D25CDC" w:rsidP="00442B4D">
      <w:pPr>
        <w:jc w:val="both"/>
        <w:rPr>
          <w:rFonts w:ascii="Arial" w:hAnsi="Arial" w:cs="Arial"/>
          <w:sz w:val="20"/>
          <w:szCs w:val="20"/>
          <w:lang w:val="hr-HR"/>
        </w:rPr>
      </w:pPr>
      <w:r w:rsidRPr="00255046">
        <w:rPr>
          <w:rFonts w:ascii="Arial" w:eastAsia="Times New Roman" w:hAnsi="Arial" w:cs="Arial"/>
          <w:b/>
          <w:bCs/>
          <w:sz w:val="20"/>
          <w:szCs w:val="20"/>
          <w:lang w:val="de-DE" w:eastAsia="hr-HR"/>
        </w:rPr>
        <w:t xml:space="preserve">63 </w:t>
      </w:r>
      <w:r w:rsidRPr="00D25CDC">
        <w:rPr>
          <w:rFonts w:ascii="Arial" w:hAnsi="Arial" w:cs="Arial"/>
          <w:b/>
          <w:bCs/>
          <w:sz w:val="20"/>
          <w:szCs w:val="20"/>
          <w:lang w:val="hr-HR"/>
        </w:rPr>
        <w:t>–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 Pomoći </w:t>
      </w:r>
      <w:r w:rsidRPr="00D25CDC">
        <w:rPr>
          <w:rFonts w:ascii="Arial" w:hAnsi="Arial" w:cs="Arial"/>
          <w:sz w:val="20"/>
          <w:szCs w:val="20"/>
          <w:lang w:val="hr-HR"/>
        </w:rPr>
        <w:t>ukupno iznose</w:t>
      </w:r>
      <w:r>
        <w:rPr>
          <w:rFonts w:ascii="Arial" w:hAnsi="Arial" w:cs="Arial"/>
          <w:sz w:val="20"/>
          <w:szCs w:val="20"/>
          <w:lang w:val="hr-HR"/>
        </w:rPr>
        <w:t xml:space="preserve"> 7.104,46 eura. Odnose se na pomoći iz državnog proračuna ( Ministarstvo kulture i medija) te od Istarske županije UO za kulturu i zavičajnost za financiranje programa Očuvajmo naš jezik i tradiciju, te na pomoći iz proračuna Istarske županije UO za turizam za projekt Nastavak uređenja tematskih staza Putevi kontrabanda te </w:t>
      </w:r>
      <w:r w:rsidR="00680E11">
        <w:rPr>
          <w:rFonts w:ascii="Arial" w:hAnsi="Arial" w:cs="Arial"/>
          <w:sz w:val="20"/>
          <w:szCs w:val="20"/>
          <w:lang w:val="hr-HR"/>
        </w:rPr>
        <w:t>I</w:t>
      </w:r>
      <w:r>
        <w:rPr>
          <w:rFonts w:ascii="Arial" w:hAnsi="Arial" w:cs="Arial"/>
          <w:sz w:val="20"/>
          <w:szCs w:val="20"/>
          <w:lang w:val="hr-HR"/>
        </w:rPr>
        <w:t>nterpre</w:t>
      </w:r>
      <w:r w:rsidR="00680E11">
        <w:rPr>
          <w:rFonts w:ascii="Arial" w:hAnsi="Arial" w:cs="Arial"/>
          <w:sz w:val="20"/>
          <w:szCs w:val="20"/>
          <w:lang w:val="hr-HR"/>
        </w:rPr>
        <w:t>t</w:t>
      </w:r>
      <w:r>
        <w:rPr>
          <w:rFonts w:ascii="Arial" w:hAnsi="Arial" w:cs="Arial"/>
          <w:sz w:val="20"/>
          <w:szCs w:val="20"/>
          <w:lang w:val="hr-HR"/>
        </w:rPr>
        <w:t>acijskog centra Vlaški puti.</w:t>
      </w:r>
      <w:r w:rsidR="00465AC9">
        <w:rPr>
          <w:rFonts w:ascii="Arial" w:hAnsi="Arial" w:cs="Arial"/>
          <w:sz w:val="20"/>
          <w:szCs w:val="20"/>
          <w:lang w:val="hr-HR"/>
        </w:rPr>
        <w:t xml:space="preserve"> Pomoći su u odnosu na plan ostvarene u 100 % iznosu.</w:t>
      </w:r>
    </w:p>
    <w:p w14:paraId="14D006D5" w14:textId="375366CF" w:rsidR="00D25CDC" w:rsidRDefault="00465AC9" w:rsidP="00442B4D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65AC9">
        <w:rPr>
          <w:rFonts w:ascii="Arial" w:hAnsi="Arial" w:cs="Arial"/>
          <w:b/>
          <w:bCs/>
          <w:sz w:val="20"/>
          <w:szCs w:val="20"/>
          <w:lang w:val="hr-HR"/>
        </w:rPr>
        <w:t>64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25CDC">
        <w:rPr>
          <w:rFonts w:ascii="Arial" w:hAnsi="Arial" w:cs="Arial"/>
          <w:b/>
          <w:bCs/>
          <w:sz w:val="20"/>
          <w:szCs w:val="20"/>
          <w:lang w:val="hr-HR"/>
        </w:rPr>
        <w:t>–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 Prihodi od imovine </w:t>
      </w:r>
      <w:r w:rsidRPr="00465AC9">
        <w:rPr>
          <w:rFonts w:ascii="Arial" w:hAnsi="Arial" w:cs="Arial"/>
          <w:sz w:val="20"/>
          <w:szCs w:val="20"/>
          <w:lang w:val="hr-HR"/>
        </w:rPr>
        <w:t>iznose 1,62 eura</w:t>
      </w:r>
      <w:r>
        <w:rPr>
          <w:rFonts w:ascii="Arial" w:hAnsi="Arial" w:cs="Arial"/>
          <w:sz w:val="20"/>
          <w:szCs w:val="20"/>
          <w:lang w:val="hr-HR"/>
        </w:rPr>
        <w:t>, a odnose se na kamate na oročena sredstva i depozite po viđenju.</w:t>
      </w:r>
    </w:p>
    <w:p w14:paraId="71C3FD54" w14:textId="6F5E001C" w:rsidR="00465AC9" w:rsidRDefault="00465AC9" w:rsidP="00442B4D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65AC9">
        <w:rPr>
          <w:rFonts w:ascii="Arial" w:hAnsi="Arial" w:cs="Arial"/>
          <w:b/>
          <w:bCs/>
          <w:sz w:val="20"/>
          <w:szCs w:val="20"/>
          <w:lang w:val="hr-HR"/>
        </w:rPr>
        <w:t>66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25CDC">
        <w:rPr>
          <w:rFonts w:ascii="Arial" w:hAnsi="Arial" w:cs="Arial"/>
          <w:b/>
          <w:bCs/>
          <w:sz w:val="20"/>
          <w:szCs w:val="20"/>
          <w:lang w:val="hr-HR"/>
        </w:rPr>
        <w:t>–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 Prihodi od prodaje proizvoda i robe te pruženih usluga </w:t>
      </w:r>
      <w:r w:rsidRPr="00465AC9">
        <w:rPr>
          <w:rFonts w:ascii="Arial" w:hAnsi="Arial" w:cs="Arial"/>
          <w:sz w:val="20"/>
          <w:szCs w:val="20"/>
          <w:lang w:val="hr-HR"/>
        </w:rPr>
        <w:t xml:space="preserve">ostvarena su </w:t>
      </w:r>
      <w:r>
        <w:rPr>
          <w:rFonts w:ascii="Arial" w:hAnsi="Arial" w:cs="Arial"/>
          <w:sz w:val="20"/>
          <w:szCs w:val="20"/>
          <w:lang w:val="hr-HR"/>
        </w:rPr>
        <w:t>u iznosu od 3.053,60 eura, odnosno 84,70 % od planiranog iznosa. U odnosu na prethodnu godinu, ostvareno je 150,7 %.</w:t>
      </w:r>
    </w:p>
    <w:p w14:paraId="5168B4F3" w14:textId="338590C1" w:rsidR="00465AC9" w:rsidRDefault="00465AC9" w:rsidP="00442B4D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65AC9">
        <w:rPr>
          <w:rFonts w:ascii="Arial" w:hAnsi="Arial" w:cs="Arial"/>
          <w:b/>
          <w:bCs/>
          <w:sz w:val="20"/>
          <w:szCs w:val="20"/>
          <w:lang w:val="hr-HR"/>
        </w:rPr>
        <w:t>67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25CDC">
        <w:rPr>
          <w:rFonts w:ascii="Arial" w:hAnsi="Arial" w:cs="Arial"/>
          <w:b/>
          <w:bCs/>
          <w:sz w:val="20"/>
          <w:szCs w:val="20"/>
          <w:lang w:val="hr-HR"/>
        </w:rPr>
        <w:t>–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 Prihodi od nadležnog proračuna </w:t>
      </w:r>
      <w:r w:rsidRPr="00465AC9">
        <w:rPr>
          <w:rFonts w:ascii="Arial" w:hAnsi="Arial" w:cs="Arial"/>
          <w:sz w:val="20"/>
          <w:szCs w:val="20"/>
          <w:lang w:val="hr-HR"/>
        </w:rPr>
        <w:t>Općine Kršan za financiranje rashoda poslovanja iznose</w:t>
      </w:r>
      <w:r>
        <w:rPr>
          <w:rFonts w:ascii="Arial" w:hAnsi="Arial" w:cs="Arial"/>
          <w:sz w:val="20"/>
          <w:szCs w:val="20"/>
          <w:lang w:val="hr-HR"/>
        </w:rPr>
        <w:t xml:space="preserve"> 39.346,80 eura.</w:t>
      </w:r>
      <w:r w:rsidR="00432786">
        <w:rPr>
          <w:rFonts w:ascii="Arial" w:hAnsi="Arial" w:cs="Arial"/>
          <w:sz w:val="20"/>
          <w:szCs w:val="20"/>
          <w:lang w:val="hr-HR"/>
        </w:rPr>
        <w:t xml:space="preserve"> Od navedenog prihoda iznos od 38.</w:t>
      </w:r>
      <w:r w:rsidR="00855F62">
        <w:rPr>
          <w:rFonts w:ascii="Arial" w:hAnsi="Arial" w:cs="Arial"/>
          <w:sz w:val="20"/>
          <w:szCs w:val="20"/>
          <w:lang w:val="hr-HR"/>
        </w:rPr>
        <w:t>871,80</w:t>
      </w:r>
      <w:r w:rsidR="00432786">
        <w:rPr>
          <w:rFonts w:ascii="Arial" w:hAnsi="Arial" w:cs="Arial"/>
          <w:sz w:val="20"/>
          <w:szCs w:val="20"/>
          <w:lang w:val="hr-HR"/>
        </w:rPr>
        <w:t xml:space="preserve"> eura odnosi se na financiranje rashode poslovanja, dok se iznos od </w:t>
      </w:r>
      <w:r w:rsidR="00855F62">
        <w:rPr>
          <w:rFonts w:ascii="Arial" w:hAnsi="Arial" w:cs="Arial"/>
          <w:sz w:val="20"/>
          <w:szCs w:val="20"/>
          <w:lang w:val="hr-HR"/>
        </w:rPr>
        <w:t>475,00</w:t>
      </w:r>
      <w:r w:rsidR="00432786">
        <w:rPr>
          <w:rFonts w:ascii="Arial" w:hAnsi="Arial" w:cs="Arial"/>
          <w:sz w:val="20"/>
          <w:szCs w:val="20"/>
          <w:lang w:val="hr-HR"/>
        </w:rPr>
        <w:t xml:space="preserve"> eura odnosi na </w:t>
      </w:r>
      <w:r w:rsidR="00855F62">
        <w:rPr>
          <w:rFonts w:ascii="Arial" w:hAnsi="Arial" w:cs="Arial"/>
          <w:sz w:val="20"/>
          <w:szCs w:val="20"/>
          <w:lang w:val="hr-HR"/>
        </w:rPr>
        <w:t>prihode za nefinancijsku imovinu. Prihodi iz nadležnog proračuna ostvareni su 83,3 % od plana, dok su u odnosu na prethodnu realizirani 95,9 %.</w:t>
      </w:r>
    </w:p>
    <w:p w14:paraId="7096E335" w14:textId="77777777" w:rsidR="00855F62" w:rsidRDefault="00855F62" w:rsidP="00442B4D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319CA16" w14:textId="0FB61AC3" w:rsidR="00855F62" w:rsidRPr="00E15A4A" w:rsidRDefault="00855F62" w:rsidP="00E947D0">
      <w:pP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855F62">
        <w:rPr>
          <w:rFonts w:ascii="Arial" w:hAnsi="Arial" w:cs="Arial"/>
          <w:b/>
          <w:bCs/>
          <w:sz w:val="20"/>
          <w:szCs w:val="20"/>
          <w:lang w:val="hr-HR"/>
        </w:rPr>
        <w:t>3 i 4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25CDC">
        <w:rPr>
          <w:rFonts w:ascii="Arial" w:hAnsi="Arial" w:cs="Arial"/>
          <w:b/>
          <w:bCs/>
          <w:sz w:val="20"/>
          <w:szCs w:val="20"/>
          <w:lang w:val="hr-HR"/>
        </w:rPr>
        <w:t>–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 Ukupni ostvareni rashodi iznose </w:t>
      </w:r>
      <w:r w:rsidRPr="00E15A4A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48.087,01 eura. </w:t>
      </w:r>
    </w:p>
    <w:p w14:paraId="6F053A7A" w14:textId="40F730F6" w:rsidR="0002494A" w:rsidRPr="00E15A4A" w:rsidRDefault="0002494A" w:rsidP="000249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E15A4A">
        <w:rPr>
          <w:rFonts w:ascii="Arial" w:hAnsi="Arial" w:cs="Arial"/>
          <w:b/>
          <w:bCs/>
          <w:sz w:val="20"/>
          <w:szCs w:val="20"/>
          <w:lang w:val="hr-HR"/>
        </w:rPr>
        <w:t xml:space="preserve">31 – Rashodi za zaposlene </w:t>
      </w:r>
      <w:r w:rsidRPr="00E15A4A">
        <w:rPr>
          <w:rFonts w:ascii="Arial" w:hAnsi="Arial" w:cs="Arial"/>
          <w:sz w:val="20"/>
          <w:szCs w:val="20"/>
          <w:lang w:val="hr-HR"/>
        </w:rPr>
        <w:t xml:space="preserve">ostvareni su u iznosu od </w:t>
      </w:r>
      <w:r w:rsidRPr="00E15A4A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34.816,01</w:t>
      </w:r>
      <w:r w:rsidRPr="00E15A4A">
        <w:rPr>
          <w:rFonts w:ascii="Arial" w:hAnsi="Arial" w:cs="Arial"/>
          <w:sz w:val="20"/>
          <w:szCs w:val="20"/>
          <w:lang w:val="hr-HR"/>
        </w:rPr>
        <w:t xml:space="preserve"> eura. Odnose se na plaće zaposlenika, plaće za prekovremeni rad, doprinosi za zdravstveno osiguranje te ostale rashode za zaposlene. Rashodi za zaposlene ostvareni su </w:t>
      </w:r>
      <w:r w:rsidRPr="00E15A4A">
        <w:rPr>
          <w:rFonts w:ascii="Arial" w:eastAsia="Times New Roman" w:hAnsi="Arial" w:cs="Arial"/>
          <w:sz w:val="20"/>
          <w:szCs w:val="20"/>
          <w:lang w:val="hr-HR" w:eastAsia="hr-HR"/>
        </w:rPr>
        <w:t xml:space="preserve">94,2 % </w:t>
      </w:r>
      <w:r w:rsidR="00B46E15" w:rsidRPr="00E15A4A">
        <w:rPr>
          <w:rFonts w:ascii="Arial" w:eastAsia="Times New Roman" w:hAnsi="Arial" w:cs="Arial"/>
          <w:sz w:val="20"/>
          <w:szCs w:val="20"/>
          <w:lang w:val="hr-HR" w:eastAsia="hr-HR"/>
        </w:rPr>
        <w:t>u</w:t>
      </w:r>
      <w:r w:rsidR="00B46E15" w:rsidRPr="00E15A4A">
        <w:rPr>
          <w:rFonts w:ascii="Arial" w:eastAsia="Times New Roman" w:hAnsi="Arial" w:cs="Arial"/>
          <w:b/>
          <w:bCs/>
          <w:sz w:val="18"/>
          <w:szCs w:val="18"/>
          <w:lang w:val="hr-HR" w:eastAsia="hr-HR"/>
        </w:rPr>
        <w:t xml:space="preserve"> </w:t>
      </w:r>
      <w:r w:rsidRPr="00E15A4A">
        <w:rPr>
          <w:rFonts w:ascii="Arial" w:hAnsi="Arial" w:cs="Arial"/>
          <w:sz w:val="20"/>
          <w:szCs w:val="20"/>
          <w:lang w:val="hr-HR"/>
        </w:rPr>
        <w:t xml:space="preserve">odnosu na plan. </w:t>
      </w:r>
    </w:p>
    <w:p w14:paraId="36A156ED" w14:textId="77777777" w:rsidR="0002494A" w:rsidRPr="00E15A4A" w:rsidRDefault="0002494A" w:rsidP="0002494A">
      <w:pPr>
        <w:spacing w:after="0"/>
        <w:jc w:val="both"/>
        <w:rPr>
          <w:rFonts w:ascii="Arial" w:hAnsi="Arial" w:cs="Arial"/>
          <w:sz w:val="20"/>
          <w:szCs w:val="20"/>
          <w:lang w:val="hr-HR"/>
        </w:rPr>
      </w:pPr>
    </w:p>
    <w:p w14:paraId="66909EA2" w14:textId="71ED138C" w:rsidR="0002494A" w:rsidRPr="00E15A4A" w:rsidRDefault="0002494A" w:rsidP="0002494A">
      <w:pPr>
        <w:spacing w:after="0"/>
        <w:jc w:val="both"/>
        <w:rPr>
          <w:rFonts w:ascii="Arial" w:hAnsi="Arial" w:cs="Arial"/>
          <w:sz w:val="20"/>
          <w:szCs w:val="20"/>
          <w:lang w:val="hr-HR"/>
        </w:rPr>
      </w:pPr>
      <w:r w:rsidRPr="00E15A4A">
        <w:rPr>
          <w:rFonts w:ascii="Arial" w:hAnsi="Arial" w:cs="Arial"/>
          <w:b/>
          <w:bCs/>
          <w:sz w:val="20"/>
          <w:szCs w:val="20"/>
          <w:lang w:val="hr-HR"/>
        </w:rPr>
        <w:t xml:space="preserve">32 – Materijalni rashodi </w:t>
      </w:r>
      <w:r w:rsidRPr="00E15A4A">
        <w:rPr>
          <w:rFonts w:ascii="Arial" w:hAnsi="Arial" w:cs="Arial"/>
          <w:sz w:val="20"/>
          <w:szCs w:val="20"/>
          <w:lang w:val="hr-HR"/>
        </w:rPr>
        <w:t xml:space="preserve">ostvareni su u iznosu od </w:t>
      </w:r>
      <w:r w:rsidR="00B46E15" w:rsidRPr="00E15A4A">
        <w:rPr>
          <w:rFonts w:ascii="Arial" w:eastAsia="Times New Roman" w:hAnsi="Arial" w:cs="Arial"/>
          <w:b/>
          <w:bCs/>
          <w:sz w:val="18"/>
          <w:szCs w:val="18"/>
          <w:lang w:val="hr-HR" w:eastAsia="hr-HR"/>
        </w:rPr>
        <w:t xml:space="preserve">10.997,23 </w:t>
      </w:r>
      <w:r w:rsidRPr="00E15A4A">
        <w:rPr>
          <w:rFonts w:ascii="Arial" w:hAnsi="Arial" w:cs="Arial"/>
          <w:sz w:val="20"/>
          <w:szCs w:val="20"/>
          <w:lang w:val="hr-HR"/>
        </w:rPr>
        <w:t>eura. Materijalni rashodi ostvareni su</w:t>
      </w:r>
      <w:r w:rsidR="00B46E15" w:rsidRPr="00E15A4A">
        <w:rPr>
          <w:rFonts w:ascii="Arial" w:hAnsi="Arial" w:cs="Arial"/>
          <w:sz w:val="20"/>
          <w:szCs w:val="20"/>
          <w:lang w:val="hr-HR"/>
        </w:rPr>
        <w:t xml:space="preserve"> 56,40 %</w:t>
      </w:r>
      <w:r w:rsidRPr="00E15A4A">
        <w:rPr>
          <w:rFonts w:ascii="Arial" w:hAnsi="Arial" w:cs="Arial"/>
          <w:sz w:val="20"/>
          <w:szCs w:val="20"/>
          <w:lang w:val="hr-HR"/>
        </w:rPr>
        <w:t xml:space="preserve"> u odnosu na plan. </w:t>
      </w:r>
      <w:r w:rsidR="00B46E15" w:rsidRPr="00E15A4A">
        <w:rPr>
          <w:rFonts w:ascii="Arial" w:hAnsi="Arial" w:cs="Arial"/>
          <w:sz w:val="20"/>
          <w:szCs w:val="20"/>
          <w:lang w:val="hr-HR"/>
        </w:rPr>
        <w:t>Nije došlo do realizacije planiranih radionica i vođenih šetnji zbog lošeg vremena i nemogućnosti vanjskih suradnika za vođenje planiranih radionica.</w:t>
      </w:r>
    </w:p>
    <w:p w14:paraId="55229334" w14:textId="77777777" w:rsidR="0002494A" w:rsidRPr="00E15A4A" w:rsidRDefault="0002494A" w:rsidP="0002494A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hr-HR"/>
        </w:rPr>
      </w:pPr>
    </w:p>
    <w:p w14:paraId="2A761060" w14:textId="7622E0E5" w:rsidR="0002494A" w:rsidRPr="00E15A4A" w:rsidRDefault="0002494A" w:rsidP="0002494A">
      <w:pPr>
        <w:spacing w:after="0"/>
        <w:jc w:val="both"/>
        <w:rPr>
          <w:rFonts w:ascii="Arial" w:hAnsi="Arial" w:cs="Arial"/>
          <w:sz w:val="20"/>
          <w:szCs w:val="20"/>
          <w:lang w:val="hr-HR"/>
        </w:rPr>
      </w:pPr>
      <w:r w:rsidRPr="00E15A4A">
        <w:rPr>
          <w:rFonts w:ascii="Arial" w:hAnsi="Arial" w:cs="Arial"/>
          <w:b/>
          <w:bCs/>
          <w:sz w:val="20"/>
          <w:szCs w:val="20"/>
          <w:lang w:val="hr-HR"/>
        </w:rPr>
        <w:t xml:space="preserve">34 – Financijski rashodi </w:t>
      </w:r>
      <w:r w:rsidRPr="00E15A4A">
        <w:rPr>
          <w:rFonts w:ascii="Arial" w:hAnsi="Arial" w:cs="Arial"/>
          <w:sz w:val="20"/>
          <w:szCs w:val="20"/>
          <w:lang w:val="hr-HR"/>
        </w:rPr>
        <w:t xml:space="preserve">ostvareni su u iznosu od </w:t>
      </w:r>
      <w:r w:rsidR="00B46E15" w:rsidRPr="00E15A4A">
        <w:rPr>
          <w:rFonts w:ascii="Arial" w:hAnsi="Arial" w:cs="Arial"/>
          <w:sz w:val="20"/>
          <w:szCs w:val="20"/>
          <w:lang w:val="hr-HR"/>
        </w:rPr>
        <w:t xml:space="preserve">298,77 </w:t>
      </w:r>
      <w:r w:rsidRPr="00E15A4A">
        <w:rPr>
          <w:rFonts w:ascii="Arial" w:hAnsi="Arial" w:cs="Arial"/>
          <w:sz w:val="20"/>
          <w:szCs w:val="20"/>
          <w:lang w:val="hr-HR"/>
        </w:rPr>
        <w:t xml:space="preserve">eur, odnosno </w:t>
      </w:r>
      <w:r w:rsidR="00B46E15" w:rsidRPr="00E15A4A">
        <w:rPr>
          <w:rFonts w:ascii="Arial" w:hAnsi="Arial" w:cs="Arial"/>
          <w:sz w:val="20"/>
          <w:szCs w:val="20"/>
          <w:lang w:val="hr-HR"/>
        </w:rPr>
        <w:t xml:space="preserve">93,9 </w:t>
      </w:r>
      <w:r w:rsidRPr="00E15A4A">
        <w:rPr>
          <w:rFonts w:ascii="Arial" w:hAnsi="Arial" w:cs="Arial"/>
          <w:sz w:val="20"/>
          <w:szCs w:val="20"/>
          <w:lang w:val="hr-HR"/>
        </w:rPr>
        <w:t xml:space="preserve">% od plana. </w:t>
      </w:r>
    </w:p>
    <w:p w14:paraId="0E5F0E97" w14:textId="77777777" w:rsidR="0002494A" w:rsidRPr="00E15A4A" w:rsidRDefault="0002494A" w:rsidP="0002494A">
      <w:pPr>
        <w:spacing w:after="0"/>
        <w:jc w:val="both"/>
        <w:rPr>
          <w:rFonts w:ascii="Arial" w:hAnsi="Arial" w:cs="Arial"/>
          <w:sz w:val="20"/>
          <w:szCs w:val="20"/>
          <w:lang w:val="hr-HR"/>
        </w:rPr>
      </w:pPr>
    </w:p>
    <w:p w14:paraId="6FBF76EB" w14:textId="20BDAD18" w:rsidR="0002494A" w:rsidRPr="00E15A4A" w:rsidRDefault="0002494A" w:rsidP="0002494A">
      <w:pPr>
        <w:jc w:val="both"/>
        <w:rPr>
          <w:rFonts w:ascii="Arial" w:hAnsi="Arial" w:cs="Arial"/>
          <w:sz w:val="20"/>
          <w:szCs w:val="20"/>
          <w:lang w:val="hr-HR"/>
        </w:rPr>
      </w:pPr>
      <w:r w:rsidRPr="00E15A4A">
        <w:rPr>
          <w:rFonts w:ascii="Arial" w:hAnsi="Arial" w:cs="Arial"/>
          <w:b/>
          <w:bCs/>
          <w:sz w:val="20"/>
          <w:szCs w:val="20"/>
          <w:lang w:val="hr-HR"/>
        </w:rPr>
        <w:t xml:space="preserve">42 – Rashodi za nabavu proizvedene dugotrajne imovine </w:t>
      </w:r>
      <w:r w:rsidRPr="00E15A4A">
        <w:rPr>
          <w:rFonts w:ascii="Arial" w:hAnsi="Arial" w:cs="Arial"/>
          <w:sz w:val="20"/>
          <w:szCs w:val="20"/>
          <w:lang w:val="hr-HR"/>
        </w:rPr>
        <w:t>iznose</w:t>
      </w:r>
      <w:r w:rsidR="00B46E15" w:rsidRPr="00E15A4A">
        <w:rPr>
          <w:rFonts w:ascii="Arial" w:hAnsi="Arial" w:cs="Arial"/>
          <w:sz w:val="20"/>
          <w:szCs w:val="20"/>
          <w:lang w:val="hr-HR"/>
        </w:rPr>
        <w:t xml:space="preserve"> 1.975,00 </w:t>
      </w:r>
      <w:r w:rsidRPr="00E15A4A">
        <w:rPr>
          <w:rFonts w:ascii="Arial" w:hAnsi="Arial" w:cs="Arial"/>
          <w:sz w:val="20"/>
          <w:szCs w:val="20"/>
          <w:lang w:val="hr-HR"/>
        </w:rPr>
        <w:t xml:space="preserve">eur, te je ostvareno </w:t>
      </w:r>
      <w:r w:rsidR="00331BF5" w:rsidRPr="00E15A4A">
        <w:rPr>
          <w:rFonts w:ascii="Arial" w:hAnsi="Arial" w:cs="Arial"/>
          <w:sz w:val="20"/>
          <w:szCs w:val="20"/>
          <w:lang w:val="hr-HR"/>
        </w:rPr>
        <w:t xml:space="preserve">84,00 </w:t>
      </w:r>
      <w:r w:rsidRPr="00E15A4A">
        <w:rPr>
          <w:rFonts w:ascii="Arial" w:hAnsi="Arial" w:cs="Arial"/>
          <w:sz w:val="20"/>
          <w:szCs w:val="20"/>
          <w:lang w:val="hr-HR"/>
        </w:rPr>
        <w:t>%</w:t>
      </w:r>
      <w:r w:rsidR="00331BF5" w:rsidRPr="00E15A4A">
        <w:rPr>
          <w:rFonts w:ascii="Arial" w:hAnsi="Arial" w:cs="Arial"/>
          <w:sz w:val="20"/>
          <w:szCs w:val="20"/>
          <w:lang w:val="hr-HR"/>
        </w:rPr>
        <w:t xml:space="preserve"> od čega se 1.725,00 eura odnosi na nabavu proizvedene dugotrajne imovine, a 250,00 eura na ulaganje u računalne programe.</w:t>
      </w:r>
    </w:p>
    <w:p w14:paraId="53C732C5" w14:textId="77777777" w:rsidR="004B49A1" w:rsidRPr="00E15A4A" w:rsidRDefault="004B49A1" w:rsidP="004B49A1">
      <w:pPr>
        <w:ind w:firstLine="284"/>
        <w:jc w:val="both"/>
        <w:rPr>
          <w:rFonts w:ascii="Arial" w:hAnsi="Arial" w:cs="Arial"/>
          <w:sz w:val="20"/>
          <w:szCs w:val="20"/>
          <w:lang w:val="hr-HR"/>
        </w:rPr>
      </w:pPr>
    </w:p>
    <w:p w14:paraId="19058B9F" w14:textId="0FA1F881" w:rsidR="004B49A1" w:rsidRPr="003C34C2" w:rsidRDefault="004B49A1" w:rsidP="004B49A1">
      <w:pPr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3C34C2">
        <w:rPr>
          <w:rFonts w:ascii="Arial" w:hAnsi="Arial" w:cs="Arial"/>
          <w:b/>
          <w:bCs/>
          <w:sz w:val="20"/>
          <w:szCs w:val="20"/>
        </w:rPr>
        <w:t>PRIHODI I RASHODI PREMA IZVORIMA FINANCIRANJA</w:t>
      </w:r>
    </w:p>
    <w:p w14:paraId="04CA0904" w14:textId="77777777" w:rsidR="004B49A1" w:rsidRDefault="004B49A1" w:rsidP="004B4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55C87F0C" w14:textId="12595E7E" w:rsidR="004B49A1" w:rsidRDefault="004B49A1" w:rsidP="008624ED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Interpretacijski centar Vlaški puti najvećim se dijelom financira iz proračuna Općine Kršan, odnosno iz </w:t>
      </w:r>
      <w:r w:rsidRPr="00C959E5">
        <w:rPr>
          <w:rFonts w:ascii="Arial" w:hAnsi="Arial" w:cs="Arial"/>
          <w:b/>
          <w:bCs/>
          <w:sz w:val="20"/>
          <w:szCs w:val="20"/>
        </w:rPr>
        <w:t>1.3.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56590">
        <w:rPr>
          <w:rFonts w:ascii="Arial" w:hAnsi="Arial" w:cs="Arial"/>
          <w:b/>
          <w:bCs/>
          <w:sz w:val="20"/>
          <w:szCs w:val="20"/>
        </w:rPr>
        <w:t>općih primitaka</w:t>
      </w:r>
      <w:r>
        <w:rPr>
          <w:rFonts w:ascii="Arial" w:hAnsi="Arial" w:cs="Arial"/>
          <w:sz w:val="20"/>
          <w:szCs w:val="20"/>
        </w:rPr>
        <w:t xml:space="preserve"> u iznosu od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39.346,80 </w:t>
      </w:r>
      <w:r>
        <w:rPr>
          <w:rFonts w:ascii="Arial" w:hAnsi="Arial" w:cs="Arial"/>
          <w:sz w:val="20"/>
          <w:szCs w:val="20"/>
        </w:rPr>
        <w:t>eura. Ostvarenje prema izvorima u odnosu na plan je 83,28 %.</w:t>
      </w:r>
    </w:p>
    <w:p w14:paraId="07BEC9BA" w14:textId="315BFF66" w:rsidR="004B49A1" w:rsidRDefault="004B49A1" w:rsidP="004B49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2..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56590">
        <w:rPr>
          <w:rFonts w:ascii="Arial" w:hAnsi="Arial" w:cs="Arial"/>
          <w:b/>
          <w:bCs/>
          <w:sz w:val="20"/>
          <w:szCs w:val="20"/>
        </w:rPr>
        <w:t>Vlastiti prihodi proračunskog korisnika</w:t>
      </w:r>
      <w:r>
        <w:rPr>
          <w:rFonts w:ascii="Arial" w:hAnsi="Arial" w:cs="Arial"/>
          <w:sz w:val="20"/>
          <w:szCs w:val="20"/>
        </w:rPr>
        <w:t xml:space="preserve"> ostvareni su u iznosu od </w:t>
      </w:r>
      <w:r w:rsidR="007D051A" w:rsidRPr="007D051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1,62</w:t>
      </w:r>
      <w:r w:rsidR="007D05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eur,</w:t>
      </w:r>
    </w:p>
    <w:p w14:paraId="3D4D9A4B" w14:textId="3161B21D" w:rsidR="004B49A1" w:rsidRDefault="004B49A1" w:rsidP="004B49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4..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56590">
        <w:rPr>
          <w:rFonts w:ascii="Arial" w:hAnsi="Arial" w:cs="Arial"/>
          <w:b/>
          <w:bCs/>
          <w:sz w:val="20"/>
          <w:szCs w:val="20"/>
        </w:rPr>
        <w:t>Prihodi za posebne namjene proračunskog korisnika</w:t>
      </w:r>
      <w:r>
        <w:rPr>
          <w:rFonts w:ascii="Arial" w:hAnsi="Arial" w:cs="Arial"/>
          <w:sz w:val="20"/>
          <w:szCs w:val="20"/>
        </w:rPr>
        <w:t xml:space="preserve"> ostvareni su u iznosu od </w:t>
      </w:r>
      <w:r w:rsidR="007D051A" w:rsidRPr="007D051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3.053,60</w:t>
      </w:r>
      <w:r w:rsidR="007D0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eur, odnosno </w:t>
      </w:r>
      <w:r w:rsidR="007D051A">
        <w:rPr>
          <w:rFonts w:ascii="Arial" w:hAnsi="Arial" w:cs="Arial"/>
          <w:sz w:val="20"/>
          <w:szCs w:val="20"/>
        </w:rPr>
        <w:t xml:space="preserve">84,73 </w:t>
      </w:r>
      <w:r>
        <w:rPr>
          <w:rFonts w:ascii="Arial" w:hAnsi="Arial" w:cs="Arial"/>
          <w:sz w:val="20"/>
          <w:szCs w:val="20"/>
        </w:rPr>
        <w:t>% plana.</w:t>
      </w:r>
      <w:r w:rsidRPr="00E56590">
        <w:rPr>
          <w:rFonts w:ascii="Arial" w:hAnsi="Arial" w:cs="Arial"/>
          <w:sz w:val="20"/>
          <w:szCs w:val="20"/>
        </w:rPr>
        <w:t xml:space="preserve"> </w:t>
      </w:r>
    </w:p>
    <w:p w14:paraId="65251226" w14:textId="0BFAD602" w:rsidR="004B49A1" w:rsidRPr="007D051A" w:rsidRDefault="004B49A1" w:rsidP="004B49A1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5.</w:t>
      </w:r>
      <w:r w:rsidR="007D051A">
        <w:rPr>
          <w:rFonts w:ascii="Arial" w:hAnsi="Arial" w:cs="Arial"/>
          <w:b/>
          <w:bCs/>
          <w:sz w:val="20"/>
          <w:szCs w:val="20"/>
        </w:rPr>
        <w:t>2,</w:t>
      </w:r>
      <w:r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051A">
        <w:rPr>
          <w:rFonts w:ascii="Arial" w:hAnsi="Arial" w:cs="Arial"/>
          <w:b/>
          <w:bCs/>
          <w:sz w:val="20"/>
          <w:szCs w:val="20"/>
        </w:rPr>
        <w:t xml:space="preserve">Tekuće pomoći iz državnog proračuna za </w:t>
      </w:r>
      <w:r w:rsidR="007D051A" w:rsidRPr="007D051A">
        <w:rPr>
          <w:rFonts w:ascii="Arial" w:hAnsi="Arial" w:cs="Arial"/>
          <w:b/>
          <w:bCs/>
          <w:sz w:val="20"/>
          <w:szCs w:val="20"/>
        </w:rPr>
        <w:t>projekt Oču</w:t>
      </w:r>
      <w:r w:rsidR="007D051A">
        <w:rPr>
          <w:rFonts w:ascii="Arial" w:hAnsi="Arial" w:cs="Arial"/>
          <w:b/>
          <w:bCs/>
          <w:sz w:val="20"/>
          <w:szCs w:val="20"/>
        </w:rPr>
        <w:t xml:space="preserve">vajmo naš jezik </w:t>
      </w:r>
      <w:r w:rsidR="00442B4D">
        <w:rPr>
          <w:rFonts w:ascii="Arial" w:hAnsi="Arial" w:cs="Arial"/>
          <w:b/>
          <w:bCs/>
          <w:sz w:val="20"/>
          <w:szCs w:val="20"/>
        </w:rPr>
        <w:t>i</w:t>
      </w:r>
      <w:r w:rsidR="007D051A">
        <w:rPr>
          <w:rFonts w:ascii="Arial" w:hAnsi="Arial" w:cs="Arial"/>
          <w:b/>
          <w:bCs/>
          <w:sz w:val="20"/>
          <w:szCs w:val="20"/>
        </w:rPr>
        <w:t xml:space="preserve"> tradiciju </w:t>
      </w:r>
      <w:r w:rsidRPr="007D051A">
        <w:rPr>
          <w:rFonts w:ascii="Arial" w:hAnsi="Arial" w:cs="Arial"/>
          <w:sz w:val="20"/>
          <w:szCs w:val="20"/>
        </w:rPr>
        <w:t xml:space="preserve"> iznose </w:t>
      </w:r>
      <w:r w:rsidR="007D051A">
        <w:rPr>
          <w:rFonts w:ascii="Arial" w:hAnsi="Arial" w:cs="Arial"/>
          <w:sz w:val="20"/>
          <w:szCs w:val="20"/>
        </w:rPr>
        <w:t>2.654,46</w:t>
      </w:r>
      <w:r w:rsidRPr="007D051A">
        <w:rPr>
          <w:rFonts w:ascii="Arial" w:hAnsi="Arial" w:cs="Arial"/>
          <w:sz w:val="20"/>
          <w:szCs w:val="20"/>
        </w:rPr>
        <w:t xml:space="preserve"> eur, te je ostvareno </w:t>
      </w:r>
      <w:r w:rsidR="00CB5C1E">
        <w:rPr>
          <w:rFonts w:ascii="Arial" w:hAnsi="Arial" w:cs="Arial"/>
          <w:sz w:val="20"/>
          <w:szCs w:val="20"/>
        </w:rPr>
        <w:t>100,00</w:t>
      </w:r>
      <w:r w:rsidRPr="007D051A">
        <w:rPr>
          <w:rFonts w:ascii="Arial" w:hAnsi="Arial" w:cs="Arial"/>
          <w:sz w:val="20"/>
          <w:szCs w:val="20"/>
        </w:rPr>
        <w:t>% plana.</w:t>
      </w:r>
    </w:p>
    <w:p w14:paraId="6C4FF9EA" w14:textId="30F0CB8A" w:rsidR="004B49A1" w:rsidRDefault="004B49A1" w:rsidP="004B49A1">
      <w:pPr>
        <w:jc w:val="both"/>
        <w:rPr>
          <w:rFonts w:ascii="Arial" w:hAnsi="Arial" w:cs="Arial"/>
          <w:sz w:val="20"/>
          <w:szCs w:val="20"/>
        </w:rPr>
      </w:pPr>
      <w:r w:rsidRPr="00C959E5">
        <w:rPr>
          <w:rFonts w:ascii="Arial" w:hAnsi="Arial" w:cs="Arial"/>
          <w:b/>
          <w:bCs/>
          <w:sz w:val="20"/>
          <w:szCs w:val="20"/>
        </w:rPr>
        <w:t>5.</w:t>
      </w:r>
      <w:proofErr w:type="gramStart"/>
      <w:r w:rsidRPr="00C959E5">
        <w:rPr>
          <w:rFonts w:ascii="Arial" w:hAnsi="Arial" w:cs="Arial"/>
          <w:b/>
          <w:bCs/>
          <w:sz w:val="20"/>
          <w:szCs w:val="20"/>
        </w:rPr>
        <w:t>2..</w:t>
      </w:r>
      <w:proofErr w:type="gramEnd"/>
      <w:r w:rsidRPr="00C959E5">
        <w:rPr>
          <w:rFonts w:ascii="Arial" w:hAnsi="Arial" w:cs="Arial"/>
          <w:b/>
          <w:bCs/>
          <w:sz w:val="20"/>
          <w:szCs w:val="20"/>
        </w:rPr>
        <w:t xml:space="preserve"> Tekuće pomoći iz proračuna JLP(R)S koji nije nadležan PK</w:t>
      </w:r>
      <w:r w:rsidR="007D051A">
        <w:rPr>
          <w:rFonts w:ascii="Arial" w:hAnsi="Arial" w:cs="Arial"/>
          <w:b/>
          <w:bCs/>
          <w:sz w:val="20"/>
          <w:szCs w:val="20"/>
        </w:rPr>
        <w:t xml:space="preserve"> (UO za kulturu i zavičajnost Istarske županije)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959E5">
        <w:rPr>
          <w:rFonts w:ascii="Arial" w:hAnsi="Arial" w:cs="Arial"/>
          <w:sz w:val="20"/>
          <w:szCs w:val="20"/>
        </w:rPr>
        <w:t xml:space="preserve">iznose </w:t>
      </w:r>
      <w:r w:rsidR="007D051A">
        <w:rPr>
          <w:rFonts w:ascii="Arial" w:hAnsi="Arial" w:cs="Arial"/>
          <w:sz w:val="20"/>
          <w:szCs w:val="20"/>
        </w:rPr>
        <w:t>2.950,00</w:t>
      </w:r>
      <w:r w:rsidRPr="00C959E5">
        <w:rPr>
          <w:rFonts w:ascii="Arial" w:hAnsi="Arial" w:cs="Arial"/>
          <w:sz w:val="20"/>
          <w:szCs w:val="20"/>
        </w:rPr>
        <w:t xml:space="preserve"> eur, te je ostvareno 100,</w:t>
      </w:r>
      <w:r w:rsidR="007D051A">
        <w:rPr>
          <w:rFonts w:ascii="Arial" w:hAnsi="Arial" w:cs="Arial"/>
          <w:sz w:val="20"/>
          <w:szCs w:val="20"/>
        </w:rPr>
        <w:t>0</w:t>
      </w:r>
      <w:r w:rsidRPr="00C959E5">
        <w:rPr>
          <w:rFonts w:ascii="Arial" w:hAnsi="Arial" w:cs="Arial"/>
          <w:sz w:val="20"/>
          <w:szCs w:val="20"/>
        </w:rPr>
        <w:t>% plana.</w:t>
      </w:r>
    </w:p>
    <w:p w14:paraId="2E9E05EC" w14:textId="20BD4B8B" w:rsidR="004B49A1" w:rsidRDefault="004B49A1" w:rsidP="000B007A">
      <w:pPr>
        <w:jc w:val="both"/>
        <w:rPr>
          <w:rFonts w:ascii="Arial" w:hAnsi="Arial" w:cs="Arial"/>
          <w:sz w:val="20"/>
          <w:szCs w:val="20"/>
        </w:rPr>
      </w:pPr>
      <w:r w:rsidRPr="00D10718">
        <w:rPr>
          <w:rFonts w:ascii="Arial" w:hAnsi="Arial" w:cs="Arial"/>
          <w:b/>
          <w:bCs/>
          <w:sz w:val="20"/>
          <w:szCs w:val="20"/>
        </w:rPr>
        <w:t>5.</w:t>
      </w:r>
      <w:proofErr w:type="gramStart"/>
      <w:r w:rsidR="000B007A">
        <w:rPr>
          <w:rFonts w:ascii="Arial" w:hAnsi="Arial" w:cs="Arial"/>
          <w:b/>
          <w:bCs/>
          <w:sz w:val="20"/>
          <w:szCs w:val="20"/>
        </w:rPr>
        <w:t>4</w:t>
      </w:r>
      <w:r w:rsidRPr="00D10718">
        <w:rPr>
          <w:rFonts w:ascii="Arial" w:hAnsi="Arial" w:cs="Arial"/>
          <w:b/>
          <w:bCs/>
          <w:sz w:val="20"/>
          <w:szCs w:val="20"/>
        </w:rPr>
        <w:t>..</w:t>
      </w:r>
      <w:proofErr w:type="gramEnd"/>
      <w:r w:rsidRPr="00D10718">
        <w:rPr>
          <w:rFonts w:ascii="Arial" w:hAnsi="Arial" w:cs="Arial"/>
          <w:b/>
          <w:bCs/>
          <w:sz w:val="20"/>
          <w:szCs w:val="20"/>
        </w:rPr>
        <w:t xml:space="preserve"> </w:t>
      </w:r>
      <w:r w:rsidR="000B007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K</w:t>
      </w:r>
      <w:r w:rsidR="000B007A" w:rsidRPr="00031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apitalne pomoći iz proračuna JLP</w:t>
      </w:r>
      <w:r w:rsidR="000B007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(R)</w:t>
      </w:r>
      <w:r w:rsidR="000B007A" w:rsidRPr="00031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S koji im nije nadležan PK</w:t>
      </w:r>
      <w:r w:rsidR="000B007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  <w:r w:rsidR="000B007A">
        <w:rPr>
          <w:rFonts w:ascii="Arial" w:hAnsi="Arial" w:cs="Arial"/>
          <w:b/>
          <w:bCs/>
          <w:sz w:val="20"/>
          <w:szCs w:val="20"/>
        </w:rPr>
        <w:t>(UO za turizam Istarske županije) i</w:t>
      </w:r>
      <w:r w:rsidR="000B007A" w:rsidRPr="000B007A">
        <w:rPr>
          <w:rFonts w:ascii="Arial" w:hAnsi="Arial" w:cs="Arial"/>
          <w:sz w:val="20"/>
          <w:szCs w:val="20"/>
        </w:rPr>
        <w:t>znose 1.500,00 eur te je ostvareno 100 % plana.</w:t>
      </w:r>
    </w:p>
    <w:p w14:paraId="5BDB5374" w14:textId="77777777" w:rsidR="00442B4D" w:rsidRPr="000B007A" w:rsidRDefault="00442B4D" w:rsidP="000B007A">
      <w:pPr>
        <w:jc w:val="both"/>
        <w:rPr>
          <w:rFonts w:ascii="Arial" w:hAnsi="Arial" w:cs="Arial"/>
          <w:sz w:val="20"/>
          <w:szCs w:val="20"/>
        </w:rPr>
      </w:pPr>
    </w:p>
    <w:p w14:paraId="7F5607F8" w14:textId="77777777" w:rsidR="004B49A1" w:rsidRPr="00FE1542" w:rsidRDefault="004B49A1" w:rsidP="004B49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E1542">
        <w:rPr>
          <w:rFonts w:ascii="Arial" w:hAnsi="Arial" w:cs="Arial"/>
          <w:b/>
          <w:bCs/>
          <w:sz w:val="20"/>
          <w:szCs w:val="20"/>
        </w:rPr>
        <w:t>RASHODI PREMA FUNKCIJSKOJ KLASIFIKACIJI</w:t>
      </w:r>
    </w:p>
    <w:p w14:paraId="227CC21C" w14:textId="77777777" w:rsidR="004B49A1" w:rsidRPr="00FE1542" w:rsidRDefault="004B49A1" w:rsidP="004B49A1">
      <w:pPr>
        <w:jc w:val="both"/>
        <w:rPr>
          <w:rFonts w:ascii="Arial" w:hAnsi="Arial" w:cs="Arial"/>
          <w:sz w:val="20"/>
          <w:szCs w:val="20"/>
        </w:rPr>
      </w:pPr>
    </w:p>
    <w:p w14:paraId="4AC6E389" w14:textId="661E2927" w:rsidR="008624ED" w:rsidRPr="00E15A4A" w:rsidRDefault="004B49A1" w:rsidP="00B46668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E1542">
        <w:rPr>
          <w:rFonts w:ascii="Arial" w:hAnsi="Arial" w:cs="Arial"/>
          <w:sz w:val="20"/>
          <w:szCs w:val="20"/>
        </w:rPr>
        <w:t xml:space="preserve">  Ukupni rashodi po funkcijskoj klasifikaciji iznosi </w:t>
      </w:r>
      <w:r w:rsidR="000B007A" w:rsidRPr="00FE1542">
        <w:rPr>
          <w:rFonts w:ascii="Arial" w:hAnsi="Arial" w:cs="Arial"/>
          <w:sz w:val="20"/>
          <w:szCs w:val="20"/>
        </w:rPr>
        <w:t>48.087,01</w:t>
      </w:r>
      <w:r w:rsidRPr="00FE1542">
        <w:rPr>
          <w:rFonts w:ascii="Arial" w:hAnsi="Arial" w:cs="Arial"/>
          <w:sz w:val="20"/>
          <w:szCs w:val="20"/>
        </w:rPr>
        <w:t xml:space="preserve"> eura. </w:t>
      </w:r>
      <w:r w:rsidRPr="00E15A4A">
        <w:rPr>
          <w:rFonts w:ascii="Arial" w:hAnsi="Arial" w:cs="Arial"/>
          <w:sz w:val="20"/>
          <w:szCs w:val="20"/>
        </w:rPr>
        <w:t xml:space="preserve">Navedeni rashodi su zbroj ukupnih rashoda poslovanja </w:t>
      </w:r>
      <w:r w:rsidR="000B007A" w:rsidRPr="00E15A4A">
        <w:rPr>
          <w:rFonts w:ascii="Arial" w:hAnsi="Arial" w:cs="Arial"/>
          <w:sz w:val="20"/>
          <w:szCs w:val="20"/>
        </w:rPr>
        <w:t xml:space="preserve">46.112,01 </w:t>
      </w:r>
      <w:r w:rsidRPr="00E15A4A">
        <w:rPr>
          <w:rFonts w:ascii="Arial" w:hAnsi="Arial" w:cs="Arial"/>
          <w:sz w:val="20"/>
          <w:szCs w:val="20"/>
        </w:rPr>
        <w:t>eura te rashodi za nabavu nefinancijske imovine</w:t>
      </w:r>
      <w:r w:rsidR="000B007A" w:rsidRPr="00E15A4A">
        <w:rPr>
          <w:rFonts w:ascii="Arial" w:hAnsi="Arial" w:cs="Arial"/>
          <w:sz w:val="20"/>
          <w:szCs w:val="20"/>
        </w:rPr>
        <w:t xml:space="preserve"> 1.975,00</w:t>
      </w:r>
      <w:r w:rsidRPr="00E15A4A">
        <w:rPr>
          <w:rFonts w:ascii="Arial" w:hAnsi="Arial" w:cs="Arial"/>
          <w:sz w:val="20"/>
          <w:szCs w:val="20"/>
        </w:rPr>
        <w:t xml:space="preserve"> eura. Rashodi su raspoređeni prema funkcijskoj klasifikaciji na</w:t>
      </w:r>
      <w:r w:rsidR="000B007A" w:rsidRPr="00E15A4A">
        <w:rPr>
          <w:rFonts w:ascii="Arial" w:hAnsi="Arial" w:cs="Arial"/>
          <w:b/>
          <w:bCs/>
          <w:sz w:val="20"/>
          <w:szCs w:val="20"/>
        </w:rPr>
        <w:t xml:space="preserve"> kultura</w:t>
      </w:r>
      <w:r w:rsidRPr="00E15A4A">
        <w:rPr>
          <w:rFonts w:ascii="Arial" w:hAnsi="Arial" w:cs="Arial"/>
          <w:b/>
          <w:bCs/>
          <w:sz w:val="20"/>
          <w:szCs w:val="20"/>
        </w:rPr>
        <w:t>.</w:t>
      </w:r>
    </w:p>
    <w:p w14:paraId="06DEA96F" w14:textId="77777777" w:rsidR="00E947D0" w:rsidRPr="00B46668" w:rsidRDefault="00E947D0" w:rsidP="00E947D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292E5D1" w14:textId="22BD10FD" w:rsidR="00E947D0" w:rsidRPr="00E15A4A" w:rsidRDefault="00255046" w:rsidP="00FC0C50">
      <w:pPr>
        <w:rPr>
          <w:rFonts w:ascii="Arial" w:hAnsi="Arial" w:cs="Arial"/>
          <w:b/>
          <w:sz w:val="20"/>
          <w:szCs w:val="20"/>
        </w:rPr>
      </w:pPr>
      <w:r w:rsidRPr="00E15A4A">
        <w:rPr>
          <w:rFonts w:ascii="Arial" w:hAnsi="Arial" w:cs="Arial"/>
          <w:b/>
          <w:sz w:val="20"/>
          <w:szCs w:val="20"/>
        </w:rPr>
        <w:t>Obrazloženje posebnog djela financijskog plana</w:t>
      </w:r>
    </w:p>
    <w:p w14:paraId="21FBE555" w14:textId="77777777" w:rsidR="00CB5C1E" w:rsidRPr="00B46668" w:rsidRDefault="00CB5C1E" w:rsidP="00CB5C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46668"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  <w:t xml:space="preserve">Posebni dio godišnjeg izvještaja o izvršenju financijskog plana sadrži izvršenje rashoda i izdataka iskazanih po izvorima financiranja i ekonomskoj klasifikaciji, raspoređenih u programe koji se sastoje od aktivnosti i projekata. </w:t>
      </w:r>
    </w:p>
    <w:p w14:paraId="5799A83F" w14:textId="77777777" w:rsidR="00CB5C1E" w:rsidRPr="00B46668" w:rsidRDefault="00CB5C1E" w:rsidP="00CB5C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</w:p>
    <w:p w14:paraId="0A6D9A24" w14:textId="03BF3AD2" w:rsidR="00C81D3B" w:rsidRPr="00B46668" w:rsidRDefault="00CB5C1E" w:rsidP="00CB5C1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B46668"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  <w:t>U tablici Posebni dio, Izvještaj po programskoj klasifikaciji daju se podaci o planiranim rashodima prema II. REBALANSU FINANCIJSKOG PLANA  za 2023.,  te izvršenim rashodima za 2023.  U nastavku je obrazloženje posebnog dijela financijskog plana po programima.</w:t>
      </w:r>
    </w:p>
    <w:p w14:paraId="1E97D732" w14:textId="77777777" w:rsidR="00C81D3B" w:rsidRPr="00721BB6" w:rsidRDefault="00C81D3B" w:rsidP="00255046">
      <w:pPr>
        <w:pStyle w:val="Odlomakpopisa"/>
        <w:ind w:left="1080"/>
        <w:rPr>
          <w:rFonts w:ascii="Arial" w:hAnsi="Arial" w:cs="Arial"/>
          <w:bCs/>
          <w:sz w:val="20"/>
          <w:szCs w:val="20"/>
        </w:rPr>
      </w:pPr>
    </w:p>
    <w:p w14:paraId="7F02128D" w14:textId="77777777" w:rsidR="003C34C2" w:rsidRPr="00721BB6" w:rsidRDefault="003C34C2" w:rsidP="003C34C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  <w:r w:rsidRPr="00721BB6">
        <w:rPr>
          <w:rFonts w:ascii="Arial" w:hAnsi="Arial" w:cs="Arial"/>
          <w:b/>
          <w:bCs/>
          <w:sz w:val="20"/>
          <w:szCs w:val="20"/>
          <w:u w:val="single"/>
          <w:lang w:val="de-DE"/>
        </w:rPr>
        <w:t>Program: Javne potrebe u kulturi_korisnik 52178 Interpretacijski centar Vlaški puti</w:t>
      </w:r>
    </w:p>
    <w:p w14:paraId="337BDB8E" w14:textId="4B13D83C" w:rsidR="003C34C2" w:rsidRPr="00721BB6" w:rsidRDefault="003C34C2" w:rsidP="003C34C2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U 2023. godini za potrebe izvršenja programa i aktivnosti javne ustanove Interpretacijski centar Vlaški puti utrošeno je ukupno 48.087,01 eura, odnosno 81,31 % plana.</w:t>
      </w:r>
    </w:p>
    <w:p w14:paraId="31A2A842" w14:textId="77777777" w:rsidR="003C34C2" w:rsidRPr="00721BB6" w:rsidRDefault="003C34C2" w:rsidP="003C34C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  <w:proofErr w:type="gramStart"/>
      <w:r w:rsidRPr="00721BB6">
        <w:rPr>
          <w:rFonts w:ascii="Arial" w:hAnsi="Arial" w:cs="Arial"/>
          <w:b/>
          <w:bCs/>
          <w:sz w:val="20"/>
          <w:szCs w:val="20"/>
          <w:u w:val="single"/>
          <w:lang w:val="de-DE"/>
        </w:rPr>
        <w:t>Aktivnost :</w:t>
      </w:r>
      <w:proofErr w:type="gramEnd"/>
      <w:r w:rsidRPr="00721BB6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Redovna djelatnost Interpretacijskog centra Vlaški puti</w:t>
      </w:r>
    </w:p>
    <w:p w14:paraId="481DC55E" w14:textId="77777777" w:rsidR="003C34C2" w:rsidRPr="00721BB6" w:rsidRDefault="003C34C2" w:rsidP="003C34C2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 xml:space="preserve">Za provođenje redovne djelatnosti Interpretacijskog centra Vlaški puti planirani su troškovi u iznosu od 48.701,90 eura, a utrošeno je 40.309,54 eura ili 82,77 % od planiranog iznosa. </w:t>
      </w:r>
    </w:p>
    <w:p w14:paraId="39297560" w14:textId="7FD2F03B" w:rsidR="003C34C2" w:rsidRPr="00721BB6" w:rsidRDefault="003C34C2" w:rsidP="003C34C2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Sredstva su ostvarena iz slijedećih izvora:</w:t>
      </w:r>
    </w:p>
    <w:p w14:paraId="5C302758" w14:textId="77F90399" w:rsidR="003C34C2" w:rsidRPr="00721BB6" w:rsidRDefault="003C34C2" w:rsidP="003C34C2">
      <w:pPr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721BB6">
        <w:rPr>
          <w:rFonts w:ascii="Arial" w:hAnsi="Arial" w:cs="Arial"/>
          <w:sz w:val="20"/>
          <w:szCs w:val="20"/>
          <w:u w:val="single"/>
          <w:lang w:val="de-DE"/>
        </w:rPr>
        <w:t xml:space="preserve">Izvor 1.3. Opći prihodi i primici </w:t>
      </w:r>
      <w:r w:rsidR="00721BB6" w:rsidRPr="00721BB6">
        <w:rPr>
          <w:rFonts w:ascii="Arial" w:hAnsi="Arial" w:cs="Arial"/>
          <w:sz w:val="20"/>
          <w:szCs w:val="20"/>
          <w:u w:val="single"/>
          <w:lang w:val="de-DE"/>
        </w:rPr>
        <w:t>iz nadležnog proračuna Općine Kršan</w:t>
      </w:r>
    </w:p>
    <w:p w14:paraId="3E6252A1" w14:textId="77777777" w:rsidR="003C34C2" w:rsidRPr="00721BB6" w:rsidRDefault="003C34C2" w:rsidP="003C34C2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Opći prihodi i primici ostvareni su u iznosu 39.346,80 EUR, odnose se na sredstva dobivena od nadležnog proračuna. Iz tih sredstava pokriveni su slijedeći rashodi:</w:t>
      </w:r>
    </w:p>
    <w:p w14:paraId="34D676E3" w14:textId="5A403F30" w:rsidR="003C34C2" w:rsidRPr="00721BB6" w:rsidRDefault="003C34C2" w:rsidP="003C34C2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31 - rashodi za zaposlene 29.211,55 EUR –</w:t>
      </w:r>
      <w:r w:rsidR="00680E11">
        <w:rPr>
          <w:rFonts w:ascii="Arial" w:hAnsi="Arial" w:cs="Arial"/>
          <w:sz w:val="20"/>
          <w:szCs w:val="20"/>
          <w:lang w:val="de-DE"/>
        </w:rPr>
        <w:t xml:space="preserve"> </w:t>
      </w:r>
      <w:r w:rsidRPr="00721BB6">
        <w:rPr>
          <w:rFonts w:ascii="Arial" w:hAnsi="Arial" w:cs="Arial"/>
          <w:sz w:val="20"/>
          <w:szCs w:val="20"/>
          <w:lang w:val="de-DE"/>
        </w:rPr>
        <w:t xml:space="preserve">odnose se na bruto plaće za redovan rad zaposlenika Interpretacijskog centra Vlaški puti, ostale rashode zaposlenika (regres za godišnji odmor, dar djetetu i poklon bon) </w:t>
      </w:r>
    </w:p>
    <w:p w14:paraId="229BAC59" w14:textId="0CD30717" w:rsidR="003C34C2" w:rsidRPr="00721BB6" w:rsidRDefault="003C34C2" w:rsidP="003C34C2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32 - materijalni rashodi 8.913,47 EUR odnose se na naknade troškova zaposlenicima (naknade za prijevoz s posla i na posao), rashode za materijal i energiju (trošak električne energije, materijal za tekuće i investicijsko održavanje i rashode za usluge</w:t>
      </w:r>
      <w:r w:rsidR="00680E11">
        <w:rPr>
          <w:rFonts w:ascii="Arial" w:hAnsi="Arial" w:cs="Arial"/>
          <w:sz w:val="20"/>
          <w:szCs w:val="20"/>
          <w:lang w:val="de-DE"/>
        </w:rPr>
        <w:t xml:space="preserve"> </w:t>
      </w:r>
      <w:r w:rsidRPr="00721BB6">
        <w:rPr>
          <w:rFonts w:ascii="Arial" w:hAnsi="Arial" w:cs="Arial"/>
          <w:sz w:val="20"/>
          <w:szCs w:val="20"/>
          <w:lang w:val="de-DE"/>
        </w:rPr>
        <w:t xml:space="preserve">(usluge tekućeg i investicijskog održavanja, komunalne usluge, intelektualne i osobne usluge, računalne usluge te ostale usluge (usluga tiska i sl.) i ostali nespomenuti rashodi poslovanja (trošak reprezentacije)  </w:t>
      </w:r>
    </w:p>
    <w:p w14:paraId="492F898E" w14:textId="77777777" w:rsidR="003C34C2" w:rsidRPr="00721BB6" w:rsidRDefault="003C34C2" w:rsidP="003C34C2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34 - financijski rashodi za bankarske usluge u iznosu 298,77 EUR</w:t>
      </w:r>
    </w:p>
    <w:p w14:paraId="3FBCE168" w14:textId="6B49F9B9" w:rsidR="003C34C2" w:rsidRPr="00721BB6" w:rsidRDefault="003C34C2" w:rsidP="003C34C2">
      <w:pPr>
        <w:jc w:val="both"/>
        <w:rPr>
          <w:rFonts w:ascii="Arial" w:hAnsi="Arial" w:cs="Arial"/>
          <w:sz w:val="20"/>
          <w:szCs w:val="20"/>
        </w:rPr>
      </w:pPr>
      <w:r w:rsidRPr="00721BB6">
        <w:rPr>
          <w:rFonts w:ascii="Arial" w:hAnsi="Arial" w:cs="Arial"/>
          <w:sz w:val="20"/>
          <w:szCs w:val="20"/>
        </w:rPr>
        <w:t>42 - rashodi za nabavu dugotrajne nefinancijske imovine 250,00 EUR</w:t>
      </w:r>
    </w:p>
    <w:p w14:paraId="5E2AD79C" w14:textId="24241BFE" w:rsidR="003C34C2" w:rsidRPr="00175E0C" w:rsidRDefault="003C34C2" w:rsidP="003C34C2">
      <w:pPr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175E0C">
        <w:rPr>
          <w:rFonts w:ascii="Arial" w:hAnsi="Arial" w:cs="Arial"/>
          <w:sz w:val="20"/>
          <w:szCs w:val="20"/>
          <w:u w:val="single"/>
          <w:lang w:val="de-DE"/>
        </w:rPr>
        <w:t xml:space="preserve">Izvor 4.4. </w:t>
      </w:r>
      <w:r w:rsidR="00097C20" w:rsidRPr="00175E0C">
        <w:rPr>
          <w:rFonts w:ascii="Arial" w:hAnsi="Arial" w:cs="Arial"/>
          <w:sz w:val="20"/>
          <w:szCs w:val="20"/>
          <w:u w:val="single"/>
          <w:lang w:val="de-DE"/>
        </w:rPr>
        <w:t>Prihodi za posebne namjene proračunskog korisnika</w:t>
      </w:r>
    </w:p>
    <w:p w14:paraId="2C9E5CA1" w14:textId="2349E342" w:rsidR="003C34C2" w:rsidRPr="00972BE4" w:rsidRDefault="00097C20" w:rsidP="003C34C2">
      <w:pPr>
        <w:jc w:val="both"/>
        <w:rPr>
          <w:rFonts w:ascii="Arial" w:hAnsi="Arial" w:cs="Arial"/>
          <w:sz w:val="20"/>
          <w:szCs w:val="20"/>
          <w:lang w:val="de-DE"/>
        </w:rPr>
      </w:pPr>
      <w:r w:rsidRPr="00105DEA">
        <w:rPr>
          <w:rFonts w:ascii="Arial" w:hAnsi="Arial" w:cs="Arial"/>
          <w:sz w:val="20"/>
          <w:szCs w:val="20"/>
          <w:lang w:val="de-DE"/>
        </w:rPr>
        <w:t xml:space="preserve">Prihodi za posebne namjene proračunksog korisnika </w:t>
      </w:r>
      <w:r w:rsidR="003C34C2" w:rsidRPr="00105DEA">
        <w:rPr>
          <w:rFonts w:ascii="Arial" w:hAnsi="Arial" w:cs="Arial"/>
          <w:sz w:val="20"/>
          <w:szCs w:val="20"/>
          <w:lang w:val="de-DE"/>
        </w:rPr>
        <w:t xml:space="preserve">iznose 3.053,60 EUR, a ostvaruju se od prodaje ulaznica, održavanja radionica, prodaje suvenira u Interpretacijskom centru Vlaški puti.  </w:t>
      </w:r>
      <w:r w:rsidR="003C34C2" w:rsidRPr="00972BE4">
        <w:rPr>
          <w:rFonts w:ascii="Arial" w:hAnsi="Arial" w:cs="Arial"/>
          <w:sz w:val="20"/>
          <w:szCs w:val="20"/>
          <w:lang w:val="de-DE"/>
        </w:rPr>
        <w:t xml:space="preserve">Iz tih sredstava pokriveni su slijedeći rashodi: </w:t>
      </w:r>
    </w:p>
    <w:p w14:paraId="0B25B359" w14:textId="6DB00EC8" w:rsidR="003C34C2" w:rsidRPr="00972BE4" w:rsidRDefault="003C34C2" w:rsidP="003C34C2">
      <w:pPr>
        <w:jc w:val="both"/>
        <w:rPr>
          <w:rFonts w:ascii="Arial" w:hAnsi="Arial" w:cs="Arial"/>
          <w:sz w:val="20"/>
          <w:szCs w:val="20"/>
          <w:lang w:val="de-DE"/>
        </w:rPr>
      </w:pPr>
      <w:r w:rsidRPr="00972BE4">
        <w:rPr>
          <w:rFonts w:ascii="Arial" w:hAnsi="Arial" w:cs="Arial"/>
          <w:sz w:val="20"/>
          <w:szCs w:val="20"/>
          <w:lang w:val="de-DE"/>
        </w:rPr>
        <w:t>32- materijalni rashodi 1.635,75 EUR odnose se na rashode za materijal i energiju (uredski materijal, materijal za radionice, materijal za higijenske potrebe, sitni inventar), službena putovanja zaposlenika i rashode za usluge</w:t>
      </w:r>
      <w:r w:rsidR="00972BE4">
        <w:rPr>
          <w:rFonts w:ascii="Arial" w:hAnsi="Arial" w:cs="Arial"/>
          <w:sz w:val="20"/>
          <w:szCs w:val="20"/>
          <w:lang w:val="de-DE"/>
        </w:rPr>
        <w:t xml:space="preserve"> </w:t>
      </w:r>
      <w:r w:rsidRPr="00972BE4">
        <w:rPr>
          <w:rFonts w:ascii="Arial" w:hAnsi="Arial" w:cs="Arial"/>
          <w:sz w:val="20"/>
          <w:szCs w:val="20"/>
          <w:lang w:val="de-DE"/>
        </w:rPr>
        <w:t xml:space="preserve">(usluge telefona, pošte, usluge promidžbe i informiranja, intelektualne i osobne usluge, računalne usluge, naknade troškova osobama izvan radnog odnosa te ostale usluge i ostali nespomenuti rashodi poslovanja (trošak reprezentacije) </w:t>
      </w:r>
    </w:p>
    <w:p w14:paraId="41354289" w14:textId="77777777" w:rsidR="00721BB6" w:rsidRPr="00721BB6" w:rsidRDefault="00721BB6" w:rsidP="00721BB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  <w:r w:rsidRPr="00721BB6">
        <w:rPr>
          <w:rFonts w:ascii="Arial" w:hAnsi="Arial" w:cs="Arial"/>
          <w:b/>
          <w:bCs/>
          <w:sz w:val="20"/>
          <w:szCs w:val="20"/>
          <w:u w:val="single"/>
          <w:lang w:val="de-DE"/>
        </w:rPr>
        <w:t>Aktivnost: Tekući projekt „Očuvajmo naš jezik i tradiciju“</w:t>
      </w:r>
    </w:p>
    <w:p w14:paraId="33465F6E" w14:textId="7EA65B42" w:rsidR="00721BB6" w:rsidRPr="00721BB6" w:rsidRDefault="00721BB6" w:rsidP="00721BB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Program Očuvajmo naš jezik i tradiciju započet je 2021. godine u prostoru Ekomuzeja Vlaški puti u suradnji s udrugom Spod Učke te OŠ Ivan Goran Kovačić, odnosno Područnom školom u Šušnjevici, a namijenjen je školskoj djeci od 1. do 8. razreda koja će, na holistički način, nizom prirodno povezanih aktivnosti: razgovorom, istraživanjem, radom u radionicama, pričom, pjevanjem, filmskim i likovnim izražavanjem učiti vlaški jezik te se upoznati s lokalnom tradicijom. Provođenjem navedenih aktivnosti kontinuirano i trajno se doprinosi očuvanju lokalnoga jezika i tradicije te se stvaraju čvrsti temelji očuvanja hrvatske kulturne baštine.</w:t>
      </w:r>
    </w:p>
    <w:p w14:paraId="2DC7DAC0" w14:textId="77777777" w:rsidR="00721BB6" w:rsidRPr="00721BB6" w:rsidRDefault="00721BB6" w:rsidP="00721BB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Za 2023. godinu planirana su sredstva u iznosu od 7.396,46 eura, a ostvareno je.  6.052,47 eura te su sredstva utrošena za naknade troškova zaposlenima i intelektualne usluge.</w:t>
      </w:r>
    </w:p>
    <w:p w14:paraId="0BF187E9" w14:textId="77777777" w:rsidR="00721BB6" w:rsidRPr="00721BB6" w:rsidRDefault="00721BB6" w:rsidP="00721BB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Sredstva su ostvarena iz slijedećih izvora:</w:t>
      </w:r>
    </w:p>
    <w:p w14:paraId="76F4BDDF" w14:textId="0DC83672" w:rsidR="00721BB6" w:rsidRPr="00721BB6" w:rsidRDefault="00721BB6" w:rsidP="00721BB6">
      <w:pPr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721BB6">
        <w:rPr>
          <w:rFonts w:ascii="Arial" w:hAnsi="Arial" w:cs="Arial"/>
          <w:sz w:val="20"/>
          <w:szCs w:val="20"/>
          <w:u w:val="single"/>
          <w:lang w:val="de-DE"/>
        </w:rPr>
        <w:t xml:space="preserve">Izvor 1.3. Opći prihodi i primici iz nadležnog proračuna Općine Kršan </w:t>
      </w:r>
    </w:p>
    <w:p w14:paraId="5E76BB05" w14:textId="5C2CC53A" w:rsidR="00721BB6" w:rsidRPr="00721BB6" w:rsidRDefault="00721BB6" w:rsidP="00721BB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32- Materijalni rashodi - ostale intelektualne usluge 448,01 EUR</w:t>
      </w:r>
    </w:p>
    <w:p w14:paraId="20F67638" w14:textId="00003257" w:rsidR="00721BB6" w:rsidRPr="00721BB6" w:rsidRDefault="00721BB6" w:rsidP="00721BB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u w:val="single"/>
          <w:lang w:val="de-DE"/>
        </w:rPr>
        <w:t>Izvor 5.2. Tekuće pomoći iz državnog proračuna</w:t>
      </w:r>
      <w:r w:rsidRPr="00721BB6">
        <w:rPr>
          <w:rFonts w:ascii="Arial" w:hAnsi="Arial" w:cs="Arial"/>
          <w:sz w:val="20"/>
          <w:szCs w:val="20"/>
          <w:lang w:val="de-DE"/>
        </w:rPr>
        <w:t xml:space="preserve"> odnose se na pomoći iz proračuna koji im nije nadležan (Ministarstvo kulture RH). Prihodi u iznosu 2.654,46 EUR, a odnose se na:</w:t>
      </w:r>
    </w:p>
    <w:p w14:paraId="7C3986EF" w14:textId="5EF4064F" w:rsidR="00721BB6" w:rsidRPr="00721BB6" w:rsidRDefault="00721BB6" w:rsidP="00721BB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 xml:space="preserve">311- </w:t>
      </w:r>
      <w:r>
        <w:rPr>
          <w:rFonts w:ascii="Arial" w:hAnsi="Arial" w:cs="Arial"/>
          <w:sz w:val="20"/>
          <w:szCs w:val="20"/>
          <w:lang w:val="de-DE"/>
        </w:rPr>
        <w:t xml:space="preserve">bruto </w:t>
      </w:r>
      <w:r w:rsidRPr="00721BB6">
        <w:rPr>
          <w:rFonts w:ascii="Arial" w:hAnsi="Arial" w:cs="Arial"/>
          <w:sz w:val="20"/>
          <w:szCs w:val="20"/>
          <w:lang w:val="de-DE"/>
        </w:rPr>
        <w:t>plaće za izvođenje programske djelatnosti 2.301,66 EUR</w:t>
      </w:r>
    </w:p>
    <w:p w14:paraId="45FA8937" w14:textId="016847E5" w:rsidR="00721BB6" w:rsidRPr="00721BB6" w:rsidRDefault="00721BB6" w:rsidP="00721BB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313- doprinosi za obavezno zdravstveno osiguranje 352,80 EUR</w:t>
      </w:r>
    </w:p>
    <w:p w14:paraId="376EEFB4" w14:textId="77777777" w:rsidR="00721BB6" w:rsidRPr="00721BB6" w:rsidRDefault="00721BB6" w:rsidP="00721BB6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35EE955F" w14:textId="62BE10F9" w:rsidR="00721BB6" w:rsidRPr="00721BB6" w:rsidRDefault="00721BB6" w:rsidP="00721BB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u w:val="single"/>
          <w:lang w:val="de-DE"/>
        </w:rPr>
        <w:t>Izvor 5.2. Tekuće pomoći iz proračuna koji im nije nadležan</w:t>
      </w:r>
      <w:r w:rsidRPr="00721BB6">
        <w:rPr>
          <w:rFonts w:ascii="Arial" w:hAnsi="Arial" w:cs="Arial"/>
          <w:sz w:val="20"/>
          <w:szCs w:val="20"/>
          <w:lang w:val="de-DE"/>
        </w:rPr>
        <w:t xml:space="preserve"> odnose se na pomoći iz proračuna Istarske županije UO za kulturu i zavičajnost. Prihod u iznosu 2.950,00 EUR, odnose se na:</w:t>
      </w:r>
    </w:p>
    <w:p w14:paraId="09CAA7B3" w14:textId="480C8114" w:rsidR="00721BB6" w:rsidRPr="00721BB6" w:rsidRDefault="00721BB6" w:rsidP="00721BB6">
      <w:pPr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311- bruto plaće za izvođenje programske djelatnosti 2.509,02 EU</w:t>
      </w:r>
      <w:r>
        <w:rPr>
          <w:rFonts w:ascii="Arial" w:hAnsi="Arial" w:cs="Arial"/>
          <w:sz w:val="20"/>
          <w:szCs w:val="20"/>
          <w:lang w:val="de-DE"/>
        </w:rPr>
        <w:t>R</w:t>
      </w:r>
    </w:p>
    <w:p w14:paraId="36431522" w14:textId="692D4C07" w:rsidR="00721BB6" w:rsidRDefault="00721BB6" w:rsidP="00721BB6">
      <w:pPr>
        <w:rPr>
          <w:rFonts w:ascii="Arial" w:hAnsi="Arial" w:cs="Arial"/>
          <w:sz w:val="20"/>
          <w:szCs w:val="20"/>
          <w:lang w:val="de-DE"/>
        </w:rPr>
      </w:pPr>
      <w:r w:rsidRPr="00721BB6">
        <w:rPr>
          <w:rFonts w:ascii="Arial" w:hAnsi="Arial" w:cs="Arial"/>
          <w:sz w:val="20"/>
          <w:szCs w:val="20"/>
          <w:lang w:val="de-DE"/>
        </w:rPr>
        <w:t>313- doprinosi za obavezno zdravstveno osiguranje 440,98 EUR</w:t>
      </w:r>
    </w:p>
    <w:p w14:paraId="0C1F7290" w14:textId="77777777" w:rsidR="00721BB6" w:rsidRPr="00721BB6" w:rsidRDefault="00721BB6" w:rsidP="00721BB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  <w:r w:rsidRPr="00721BB6">
        <w:rPr>
          <w:rFonts w:ascii="Arial" w:hAnsi="Arial" w:cs="Arial"/>
          <w:b/>
          <w:bCs/>
          <w:sz w:val="20"/>
          <w:szCs w:val="20"/>
          <w:u w:val="single"/>
          <w:lang w:val="de-DE"/>
        </w:rPr>
        <w:t>Aktivnost: Projekt Uređenje i opremanje Interpretacijskog centra Vlaški puti te tematskih staza Putevima kontrabanda</w:t>
      </w:r>
    </w:p>
    <w:p w14:paraId="2D7AAF9E" w14:textId="77777777" w:rsidR="00721BB6" w:rsidRPr="004D2D14" w:rsidRDefault="00721BB6" w:rsidP="00721BB6">
      <w:pPr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de-DE" w:eastAsia="hr-HR"/>
        </w:rPr>
      </w:pPr>
      <w:r w:rsidRPr="004D2D1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de-DE" w:eastAsia="hr-HR"/>
        </w:rPr>
        <w:t>Opremanjem Interpretacijskog centra Vlaški puti te tematskih staza "Putevima kontrabanda" nasatojimo povećati atraktivnost i uvesti nove sadržaje kako bi povećali broj posjetitelja i njihovo zadovoljstvo na način da se lakše i bolje mogu upoznati sa značajem kulturno</w:t>
      </w:r>
      <w:r w:rsidRPr="004D2D14">
        <w:rPr>
          <w:rFonts w:ascii="Cambria Math" w:eastAsia="Times New Roman" w:hAnsi="Cambria Math" w:cs="Cambria Math"/>
          <w:color w:val="333333"/>
          <w:sz w:val="20"/>
          <w:szCs w:val="20"/>
          <w:shd w:val="clear" w:color="auto" w:fill="FFFFFF"/>
          <w:lang w:val="de-DE" w:eastAsia="hr-HR"/>
        </w:rPr>
        <w:t>‐</w:t>
      </w:r>
      <w:r w:rsidRPr="004D2D1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de-DE" w:eastAsia="hr-HR"/>
        </w:rPr>
        <w:t>povijesne baštine i sadržajima koji im stoje na raspolaganju.</w:t>
      </w:r>
    </w:p>
    <w:p w14:paraId="56B007CE" w14:textId="77777777" w:rsidR="00721BB6" w:rsidRPr="004D2D14" w:rsidRDefault="00721BB6" w:rsidP="00721BB6">
      <w:pPr>
        <w:jc w:val="both"/>
        <w:rPr>
          <w:rFonts w:ascii="Arial" w:hAnsi="Arial" w:cs="Arial"/>
          <w:sz w:val="20"/>
          <w:szCs w:val="20"/>
          <w:lang w:val="de-DE"/>
        </w:rPr>
      </w:pPr>
      <w:r w:rsidRPr="004D2D1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de-DE" w:eastAsia="hr-HR"/>
        </w:rPr>
        <w:t xml:space="preserve">Za 2023. godinu planirana su sredstva u iznosu od 2.100,00 eura, a ostvareno je 1.725,00 eura, odnosno 82,14 </w:t>
      </w:r>
      <w:r w:rsidRPr="004D2D14">
        <w:rPr>
          <w:rFonts w:ascii="Arial" w:hAnsi="Arial" w:cs="Arial"/>
          <w:sz w:val="20"/>
          <w:szCs w:val="20"/>
          <w:lang w:val="de-DE"/>
        </w:rPr>
        <w:t>%°.</w:t>
      </w:r>
    </w:p>
    <w:p w14:paraId="5083D3F4" w14:textId="77777777" w:rsidR="004D2D14" w:rsidRPr="004D2D14" w:rsidRDefault="004D2D14" w:rsidP="004D2D14">
      <w:pPr>
        <w:jc w:val="both"/>
        <w:rPr>
          <w:rFonts w:ascii="Arial" w:hAnsi="Arial" w:cs="Arial"/>
          <w:sz w:val="20"/>
          <w:szCs w:val="20"/>
          <w:lang w:val="de-DE"/>
        </w:rPr>
      </w:pPr>
      <w:r w:rsidRPr="004D2D14">
        <w:rPr>
          <w:rFonts w:ascii="Arial" w:hAnsi="Arial" w:cs="Arial"/>
          <w:sz w:val="20"/>
          <w:szCs w:val="20"/>
          <w:lang w:val="de-DE"/>
        </w:rPr>
        <w:t>Sredstva su ostvarena iz slijedećih izvora:</w:t>
      </w:r>
    </w:p>
    <w:p w14:paraId="4DA234C6" w14:textId="158E3285" w:rsidR="004D2D14" w:rsidRPr="004D2D14" w:rsidRDefault="004D2D14" w:rsidP="004D2D14">
      <w:pPr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4D2D14">
        <w:rPr>
          <w:rFonts w:ascii="Arial" w:hAnsi="Arial" w:cs="Arial"/>
          <w:sz w:val="20"/>
          <w:szCs w:val="20"/>
          <w:u w:val="single"/>
          <w:lang w:val="de-DE"/>
        </w:rPr>
        <w:t xml:space="preserve">Izvor 1.3. Opći prihodi i primici iz nadležnog proračuna Općine Kršan </w:t>
      </w:r>
    </w:p>
    <w:p w14:paraId="4B6692B7" w14:textId="48814E9A" w:rsidR="004D2D14" w:rsidRPr="00E15A4A" w:rsidRDefault="004D2D14" w:rsidP="004D2D14">
      <w:pPr>
        <w:jc w:val="both"/>
        <w:rPr>
          <w:rFonts w:ascii="Arial" w:hAnsi="Arial" w:cs="Arial"/>
          <w:sz w:val="20"/>
          <w:szCs w:val="20"/>
          <w:lang w:val="de-DE"/>
        </w:rPr>
      </w:pPr>
      <w:r w:rsidRPr="00E15A4A">
        <w:rPr>
          <w:rFonts w:ascii="Arial" w:hAnsi="Arial" w:cs="Arial"/>
          <w:sz w:val="20"/>
          <w:szCs w:val="20"/>
          <w:lang w:val="de-DE"/>
        </w:rPr>
        <w:t>42273 Oprema 225,00 EUR</w:t>
      </w:r>
    </w:p>
    <w:p w14:paraId="0C1B25FA" w14:textId="309E181E" w:rsidR="004D2D14" w:rsidRPr="00E15A4A" w:rsidRDefault="004D2D14" w:rsidP="004D2D14">
      <w:pPr>
        <w:rPr>
          <w:rFonts w:ascii="Arial" w:hAnsi="Arial" w:cs="Arial"/>
          <w:sz w:val="20"/>
          <w:szCs w:val="20"/>
          <w:lang w:val="de-DE"/>
        </w:rPr>
      </w:pPr>
      <w:r w:rsidRPr="00E15A4A">
        <w:rPr>
          <w:rFonts w:ascii="Arial" w:hAnsi="Arial" w:cs="Arial"/>
          <w:sz w:val="20"/>
          <w:szCs w:val="20"/>
          <w:u w:val="single"/>
          <w:lang w:val="de-DE"/>
        </w:rPr>
        <w:t xml:space="preserve">Izvor 5.2. Tekuće pomoći iz proračuna koji im nije nadležan </w:t>
      </w:r>
      <w:r w:rsidRPr="00E15A4A">
        <w:rPr>
          <w:rFonts w:ascii="Arial" w:hAnsi="Arial" w:cs="Arial"/>
          <w:sz w:val="20"/>
          <w:szCs w:val="20"/>
          <w:lang w:val="de-DE"/>
        </w:rPr>
        <w:t xml:space="preserve">odnose se na pomoći iz proračuna Istarske županije iz Upravnog odjela za turizam </w:t>
      </w:r>
    </w:p>
    <w:p w14:paraId="3FCF223B" w14:textId="190A18B2" w:rsidR="00627FE2" w:rsidRPr="00E15A4A" w:rsidRDefault="004D2D14" w:rsidP="00721BB6">
      <w:pPr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E15A4A">
        <w:rPr>
          <w:rFonts w:ascii="Arial" w:hAnsi="Arial" w:cs="Arial"/>
          <w:sz w:val="20"/>
          <w:szCs w:val="20"/>
          <w:lang w:val="de-DE"/>
        </w:rPr>
        <w:t>42273 Oprema 1.500, 00 EUR</w:t>
      </w:r>
      <w:r w:rsidR="00FC0C50" w:rsidRPr="00E15A4A">
        <w:rPr>
          <w:rFonts w:ascii="Arial" w:hAnsi="Arial" w:cs="Arial"/>
          <w:sz w:val="20"/>
          <w:szCs w:val="20"/>
          <w:lang w:val="de-DE"/>
        </w:rPr>
        <w:t>.</w:t>
      </w:r>
    </w:p>
    <w:p w14:paraId="0C0344BD" w14:textId="77777777" w:rsidR="00627FE2" w:rsidRPr="00E15A4A" w:rsidRDefault="00627FE2" w:rsidP="00721BB6">
      <w:pPr>
        <w:jc w:val="both"/>
        <w:rPr>
          <w:rFonts w:ascii="Arial" w:hAnsi="Arial" w:cs="Arial"/>
          <w:sz w:val="20"/>
          <w:szCs w:val="20"/>
          <w:u w:val="single"/>
          <w:lang w:val="de-DE"/>
        </w:rPr>
      </w:pPr>
    </w:p>
    <w:p w14:paraId="4E1D7BD9" w14:textId="77777777" w:rsidR="00721BB6" w:rsidRPr="00E15A4A" w:rsidRDefault="00721BB6" w:rsidP="00721BB6">
      <w:pPr>
        <w:rPr>
          <w:rFonts w:ascii="Arial" w:hAnsi="Arial" w:cs="Arial"/>
          <w:sz w:val="20"/>
          <w:szCs w:val="20"/>
          <w:lang w:val="de-DE"/>
        </w:rPr>
      </w:pPr>
    </w:p>
    <w:p w14:paraId="4FD4CF07" w14:textId="77777777" w:rsidR="00972BE4" w:rsidRPr="00E15A4A" w:rsidRDefault="00972BE4" w:rsidP="00721BB6">
      <w:pPr>
        <w:rPr>
          <w:rFonts w:ascii="Arial" w:hAnsi="Arial" w:cs="Arial"/>
          <w:sz w:val="20"/>
          <w:szCs w:val="20"/>
          <w:lang w:val="de-DE"/>
        </w:rPr>
      </w:pPr>
    </w:p>
    <w:p w14:paraId="3E910F9B" w14:textId="77777777" w:rsidR="00972BE4" w:rsidRPr="00E15A4A" w:rsidRDefault="00972BE4" w:rsidP="00721BB6">
      <w:pPr>
        <w:rPr>
          <w:rFonts w:ascii="Arial" w:hAnsi="Arial" w:cs="Arial"/>
          <w:sz w:val="20"/>
          <w:szCs w:val="20"/>
          <w:lang w:val="de-DE"/>
        </w:rPr>
      </w:pPr>
    </w:p>
    <w:p w14:paraId="3A5CF724" w14:textId="77777777" w:rsidR="00972BE4" w:rsidRPr="00E15A4A" w:rsidRDefault="00972BE4" w:rsidP="00721BB6">
      <w:pPr>
        <w:rPr>
          <w:rFonts w:ascii="Arial" w:hAnsi="Arial" w:cs="Arial"/>
          <w:sz w:val="20"/>
          <w:szCs w:val="20"/>
          <w:lang w:val="de-DE"/>
        </w:rPr>
      </w:pPr>
    </w:p>
    <w:p w14:paraId="656E91C1" w14:textId="77777777" w:rsidR="00972BE4" w:rsidRPr="00E15A4A" w:rsidRDefault="00972BE4" w:rsidP="008624ED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31657C9A" w14:textId="1B82010A" w:rsidR="001E7E0D" w:rsidRPr="00E15A4A" w:rsidRDefault="001E7E0D" w:rsidP="008624ED">
      <w:pPr>
        <w:jc w:val="both"/>
        <w:rPr>
          <w:rFonts w:ascii="Arial" w:hAnsi="Arial" w:cs="Arial"/>
          <w:sz w:val="20"/>
          <w:szCs w:val="20"/>
          <w:lang w:val="de-DE"/>
        </w:rPr>
      </w:pPr>
      <w:r w:rsidRPr="00E15A4A">
        <w:rPr>
          <w:rFonts w:ascii="Arial" w:hAnsi="Arial" w:cs="Arial"/>
          <w:b/>
          <w:bCs/>
          <w:sz w:val="20"/>
          <w:szCs w:val="20"/>
          <w:lang w:val="de-DE"/>
        </w:rPr>
        <w:t>POSEBNI IZVJEŠTAJI</w:t>
      </w:r>
      <w:r w:rsidR="008624ED" w:rsidRPr="00E15A4A">
        <w:rPr>
          <w:rFonts w:ascii="Arial" w:hAnsi="Arial" w:cs="Arial"/>
          <w:b/>
          <w:bCs/>
          <w:sz w:val="20"/>
          <w:szCs w:val="20"/>
          <w:lang w:val="de-DE"/>
        </w:rPr>
        <w:t xml:space="preserve"> UZ</w:t>
      </w:r>
      <w:r w:rsidRPr="00E15A4A">
        <w:rPr>
          <w:rFonts w:ascii="Arial" w:hAnsi="Arial" w:cs="Arial"/>
          <w:b/>
          <w:bCs/>
          <w:sz w:val="20"/>
          <w:szCs w:val="20"/>
          <w:lang w:val="de-DE"/>
        </w:rPr>
        <w:t xml:space="preserve"> GODIŠNJ</w:t>
      </w:r>
      <w:r w:rsidR="008624ED" w:rsidRPr="00E15A4A">
        <w:rPr>
          <w:rFonts w:ascii="Arial" w:hAnsi="Arial" w:cs="Arial"/>
          <w:b/>
          <w:bCs/>
          <w:sz w:val="20"/>
          <w:szCs w:val="20"/>
          <w:lang w:val="de-DE"/>
        </w:rPr>
        <w:t>I</w:t>
      </w:r>
      <w:r w:rsidRPr="00E15A4A">
        <w:rPr>
          <w:rFonts w:ascii="Arial" w:hAnsi="Arial" w:cs="Arial"/>
          <w:b/>
          <w:bCs/>
          <w:sz w:val="20"/>
          <w:szCs w:val="20"/>
          <w:lang w:val="de-DE"/>
        </w:rPr>
        <w:t xml:space="preserve"> IZVJEŠTAJA O IZVRŠENJU FINANCIJSKOG PLANA</w:t>
      </w:r>
    </w:p>
    <w:p w14:paraId="1D69E69B" w14:textId="77777777" w:rsidR="001E7E0D" w:rsidRPr="00EE2AE5" w:rsidRDefault="001E7E0D" w:rsidP="001E7E0D">
      <w:pPr>
        <w:pStyle w:val="Odlomakpopisa"/>
        <w:ind w:left="360"/>
        <w:jc w:val="both"/>
        <w:rPr>
          <w:rFonts w:ascii="Arial" w:hAnsi="Arial" w:cs="Arial"/>
          <w:sz w:val="20"/>
          <w:szCs w:val="20"/>
        </w:rPr>
      </w:pPr>
    </w:p>
    <w:p w14:paraId="02C086CE" w14:textId="63C88D22" w:rsidR="001E7E0D" w:rsidRPr="001E7E0D" w:rsidRDefault="001E7E0D" w:rsidP="001E7E0D">
      <w:pPr>
        <w:pStyle w:val="Odlomakpopisa"/>
        <w:numPr>
          <w:ilvl w:val="1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E7E0D">
        <w:rPr>
          <w:rFonts w:ascii="Arial" w:hAnsi="Arial" w:cs="Arial"/>
          <w:b/>
          <w:bCs/>
          <w:sz w:val="20"/>
          <w:szCs w:val="20"/>
        </w:rPr>
        <w:t>Izvještaj o zaduživanju na domaćem i stranom tržištu novca i kapitala</w:t>
      </w:r>
    </w:p>
    <w:p w14:paraId="2F002CAF" w14:textId="77777777" w:rsidR="001E7E0D" w:rsidRPr="001E7E0D" w:rsidRDefault="001E7E0D" w:rsidP="001E7E0D">
      <w:pPr>
        <w:jc w:val="both"/>
        <w:rPr>
          <w:rFonts w:ascii="Arial" w:hAnsi="Arial" w:cs="Arial"/>
          <w:sz w:val="20"/>
          <w:szCs w:val="20"/>
          <w:lang w:val="hr-HR"/>
        </w:rPr>
      </w:pPr>
      <w:r w:rsidRPr="001E7E0D">
        <w:rPr>
          <w:rFonts w:ascii="Arial" w:hAnsi="Arial" w:cs="Arial"/>
          <w:sz w:val="20"/>
          <w:szCs w:val="20"/>
          <w:lang w:val="hr-HR"/>
        </w:rPr>
        <w:t xml:space="preserve">  Interpretacijski centar Vlaški puti u razdoblju od 01. siječnja 2023. do 31. prosinca 2023. godine nije se zaduživao na domaćem niti stranom tržištu novca i kapitala, kao ni u prijašnjim godinama, tako da nema iskazanih obveza.</w:t>
      </w:r>
    </w:p>
    <w:p w14:paraId="34BEF09F" w14:textId="77777777" w:rsidR="001E7E0D" w:rsidRPr="00AE1F72" w:rsidRDefault="001E7E0D" w:rsidP="001E7E0D">
      <w:pPr>
        <w:pStyle w:val="Odlomakpopisa"/>
        <w:numPr>
          <w:ilvl w:val="1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E1F72">
        <w:rPr>
          <w:rFonts w:ascii="Arial" w:hAnsi="Arial" w:cs="Arial"/>
          <w:b/>
          <w:bCs/>
          <w:sz w:val="20"/>
          <w:szCs w:val="20"/>
        </w:rPr>
        <w:t xml:space="preserve">Izvještaj o korištenju sredstava fondova Europske unije </w:t>
      </w:r>
    </w:p>
    <w:p w14:paraId="1C21D357" w14:textId="77777777" w:rsidR="001E7E0D" w:rsidRPr="001E7E0D" w:rsidRDefault="001E7E0D" w:rsidP="001E7E0D">
      <w:pPr>
        <w:jc w:val="both"/>
        <w:rPr>
          <w:rFonts w:ascii="Arial" w:hAnsi="Arial" w:cs="Arial"/>
          <w:sz w:val="20"/>
          <w:szCs w:val="20"/>
          <w:lang w:val="hr-HR"/>
        </w:rPr>
      </w:pPr>
      <w:r w:rsidRPr="001E7E0D">
        <w:rPr>
          <w:rFonts w:ascii="Arial" w:hAnsi="Arial" w:cs="Arial"/>
          <w:sz w:val="20"/>
          <w:szCs w:val="20"/>
          <w:lang w:val="hr-HR"/>
        </w:rPr>
        <w:t xml:space="preserve">  Interpretacijski centar Vlaški puti u razdoblju od 01. siječnja 2023. do 31. prosinca 2023. godine nije koristio sredstva fondova EU.</w:t>
      </w:r>
    </w:p>
    <w:p w14:paraId="413D91C4" w14:textId="77777777" w:rsidR="001E7E0D" w:rsidRDefault="001E7E0D" w:rsidP="001E7E0D">
      <w:pPr>
        <w:pStyle w:val="Odlomakpopisa"/>
        <w:numPr>
          <w:ilvl w:val="1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E1F72">
        <w:rPr>
          <w:rFonts w:ascii="Arial" w:hAnsi="Arial" w:cs="Arial"/>
          <w:b/>
          <w:bCs/>
          <w:sz w:val="20"/>
          <w:szCs w:val="20"/>
        </w:rPr>
        <w:t>Izvještaj o danim zajmovima i potraživanjima po danim zajmovima</w:t>
      </w:r>
    </w:p>
    <w:p w14:paraId="720DF3D4" w14:textId="77777777" w:rsidR="001E7E0D" w:rsidRPr="001E7E0D" w:rsidRDefault="001E7E0D" w:rsidP="001E7E0D">
      <w:pPr>
        <w:jc w:val="both"/>
        <w:rPr>
          <w:rFonts w:ascii="Arial" w:hAnsi="Arial" w:cs="Arial"/>
          <w:sz w:val="20"/>
          <w:szCs w:val="20"/>
          <w:lang w:val="hr-HR"/>
        </w:rPr>
      </w:pPr>
      <w:r w:rsidRPr="001E7E0D">
        <w:rPr>
          <w:rFonts w:ascii="Arial" w:hAnsi="Arial" w:cs="Arial"/>
          <w:sz w:val="20"/>
          <w:szCs w:val="20"/>
          <w:lang w:val="hr-HR"/>
        </w:rPr>
        <w:t xml:space="preserve">  Interpretacijski centar Vlaški puti u razdoblju od 01. siječnja 2023. do 31. prosinca 2023. godine nije davao zajmove, kao ni u prijašnjim godinama, tako da nema iskazanih potraživanja.</w:t>
      </w:r>
    </w:p>
    <w:p w14:paraId="1C4FEDE0" w14:textId="77777777" w:rsidR="001E7E0D" w:rsidRDefault="001E7E0D" w:rsidP="001E7E0D">
      <w:pPr>
        <w:pStyle w:val="Odlomakpopisa"/>
        <w:numPr>
          <w:ilvl w:val="1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Izvještaj o stanju potraživanja i dospjelih obveza te o stanju potencijalnih obveza po osnovi sudskih sporova</w:t>
      </w:r>
    </w:p>
    <w:p w14:paraId="4165668B" w14:textId="7470B1F7" w:rsidR="001E7E0D" w:rsidRDefault="001E7E0D" w:rsidP="001E7E0D">
      <w:pPr>
        <w:jc w:val="both"/>
        <w:rPr>
          <w:rFonts w:ascii="Arial" w:hAnsi="Arial" w:cs="Arial"/>
          <w:sz w:val="20"/>
          <w:szCs w:val="20"/>
          <w:lang w:val="hr-HR"/>
        </w:rPr>
      </w:pPr>
      <w:r w:rsidRPr="001E7E0D">
        <w:rPr>
          <w:rFonts w:ascii="Arial" w:hAnsi="Arial" w:cs="Arial"/>
          <w:b/>
          <w:bCs/>
          <w:sz w:val="20"/>
          <w:szCs w:val="20"/>
          <w:lang w:val="hr-HR"/>
        </w:rPr>
        <w:t xml:space="preserve">   </w:t>
      </w:r>
      <w:r w:rsidRPr="001E7E0D">
        <w:rPr>
          <w:rFonts w:ascii="Arial" w:hAnsi="Arial" w:cs="Arial"/>
          <w:sz w:val="20"/>
          <w:szCs w:val="20"/>
          <w:lang w:val="hr-HR"/>
        </w:rPr>
        <w:t xml:space="preserve">     Interpretacijski centar Vlaški puti u razdoblju od 01. siječnja 2023. do 31. prosinca 2023. godine nema potencijalnih obveza ni potraživanja po osnovi sudskih sporova.</w:t>
      </w:r>
    </w:p>
    <w:p w14:paraId="2268507C" w14:textId="77777777" w:rsidR="00627FE2" w:rsidRPr="001E7E0D" w:rsidRDefault="00627FE2" w:rsidP="001E7E0D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A1BB6DD" w14:textId="77777777" w:rsidR="001E7E0D" w:rsidRPr="004F4CC3" w:rsidRDefault="001E7E0D" w:rsidP="001E7E0D">
      <w:pPr>
        <w:pStyle w:val="Odlomakpopisa"/>
        <w:numPr>
          <w:ilvl w:val="1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F4CC3">
        <w:rPr>
          <w:rFonts w:ascii="Arial" w:hAnsi="Arial" w:cs="Arial"/>
          <w:b/>
          <w:bCs/>
          <w:sz w:val="20"/>
          <w:szCs w:val="20"/>
        </w:rPr>
        <w:t>Izvještaj o stanju potraživanja i obvezama</w:t>
      </w:r>
    </w:p>
    <w:p w14:paraId="44432A5B" w14:textId="77777777" w:rsidR="001E7E0D" w:rsidRPr="001E7E0D" w:rsidRDefault="001E7E0D" w:rsidP="001E7E0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1E7E0D">
        <w:rPr>
          <w:rFonts w:ascii="Arial" w:hAnsi="Arial" w:cs="Arial"/>
          <w:b/>
          <w:bCs/>
          <w:sz w:val="20"/>
          <w:szCs w:val="20"/>
          <w:u w:val="single"/>
          <w:lang w:val="hr-HR"/>
        </w:rPr>
        <w:t>Tablica 1. Prikaz stanja nenaplaćenih potraživanja (dospjela i nedospjela) na dan 31.12.2023., a sastoji se od: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969"/>
        <w:gridCol w:w="2835"/>
      </w:tblGrid>
      <w:tr w:rsidR="001E7E0D" w14:paraId="2AA36474" w14:textId="77777777" w:rsidTr="007D6C96">
        <w:tc>
          <w:tcPr>
            <w:tcW w:w="1129" w:type="dxa"/>
          </w:tcPr>
          <w:p w14:paraId="5FBCB861" w14:textId="77777777" w:rsidR="001E7E0D" w:rsidRPr="00A309B2" w:rsidRDefault="001E7E0D" w:rsidP="007D6C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B2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969" w:type="dxa"/>
          </w:tcPr>
          <w:p w14:paraId="65FA3A7A" w14:textId="77777777" w:rsidR="001E7E0D" w:rsidRPr="00A309B2" w:rsidRDefault="001E7E0D" w:rsidP="007D6C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B2">
              <w:rPr>
                <w:rFonts w:ascii="Arial" w:hAnsi="Arial" w:cs="Arial"/>
                <w:b/>
                <w:bCs/>
                <w:sz w:val="20"/>
                <w:szCs w:val="20"/>
              </w:rPr>
              <w:t>Vrsta potraživanja</w:t>
            </w:r>
          </w:p>
        </w:tc>
        <w:tc>
          <w:tcPr>
            <w:tcW w:w="2835" w:type="dxa"/>
          </w:tcPr>
          <w:p w14:paraId="4BA240F9" w14:textId="77777777" w:rsidR="001E7E0D" w:rsidRPr="00A309B2" w:rsidRDefault="001E7E0D" w:rsidP="007D6C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9B2">
              <w:rPr>
                <w:rFonts w:ascii="Arial" w:hAnsi="Arial" w:cs="Arial"/>
                <w:b/>
                <w:bCs/>
                <w:sz w:val="20"/>
                <w:szCs w:val="20"/>
              </w:rPr>
              <w:t>Stanje na dan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309B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A309B2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A309B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E7E0D" w14:paraId="3A010BF7" w14:textId="77777777" w:rsidTr="007D6C96">
        <w:tc>
          <w:tcPr>
            <w:tcW w:w="1129" w:type="dxa"/>
          </w:tcPr>
          <w:p w14:paraId="5951815E" w14:textId="77777777" w:rsidR="001E7E0D" w:rsidRPr="00A309B2" w:rsidRDefault="001E7E0D" w:rsidP="007D6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B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26DCDB13" w14:textId="77777777" w:rsidR="001E7E0D" w:rsidRPr="00A309B2" w:rsidRDefault="001E7E0D" w:rsidP="007D6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Potraživanja za naknade koje se refundiraju (12911) - HZZO</w:t>
            </w:r>
          </w:p>
        </w:tc>
        <w:tc>
          <w:tcPr>
            <w:tcW w:w="2835" w:type="dxa"/>
          </w:tcPr>
          <w:p w14:paraId="01CD3F46" w14:textId="77777777" w:rsidR="001E7E0D" w:rsidRPr="00A309B2" w:rsidRDefault="001E7E0D" w:rsidP="007D6C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E7E0D" w14:paraId="1B0FB66D" w14:textId="77777777" w:rsidTr="007D6C96">
        <w:tc>
          <w:tcPr>
            <w:tcW w:w="1129" w:type="dxa"/>
          </w:tcPr>
          <w:p w14:paraId="5534CAAA" w14:textId="77777777" w:rsidR="001E7E0D" w:rsidRPr="00A309B2" w:rsidRDefault="001E7E0D" w:rsidP="007D6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309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654FB49F" w14:textId="77777777" w:rsidR="001E7E0D" w:rsidRPr="00A309B2" w:rsidRDefault="001E7E0D" w:rsidP="007D6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Potraživanja za prihode po posebnim propisima (16526)</w:t>
            </w:r>
          </w:p>
        </w:tc>
        <w:tc>
          <w:tcPr>
            <w:tcW w:w="2835" w:type="dxa"/>
          </w:tcPr>
          <w:p w14:paraId="3DD121F0" w14:textId="77777777" w:rsidR="001E7E0D" w:rsidRPr="002133A5" w:rsidRDefault="001E7E0D" w:rsidP="007D6C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E7E0D" w14:paraId="5897522E" w14:textId="77777777" w:rsidTr="007D6C96">
        <w:tc>
          <w:tcPr>
            <w:tcW w:w="1129" w:type="dxa"/>
          </w:tcPr>
          <w:p w14:paraId="44D63CF4" w14:textId="77777777" w:rsidR="001E7E0D" w:rsidRPr="00A309B2" w:rsidRDefault="001E7E0D" w:rsidP="007D6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D2FCF" w14:textId="77777777" w:rsidR="001E7E0D" w:rsidRPr="00BB4C3B" w:rsidRDefault="001E7E0D" w:rsidP="007D6C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C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Ukupna potraživanja: </w:t>
            </w:r>
          </w:p>
        </w:tc>
        <w:tc>
          <w:tcPr>
            <w:tcW w:w="2835" w:type="dxa"/>
          </w:tcPr>
          <w:p w14:paraId="4B5009DD" w14:textId="77777777" w:rsidR="001E7E0D" w:rsidRPr="00A309B2" w:rsidRDefault="001E7E0D" w:rsidP="007D6C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6F75368" w14:textId="16E4735A" w:rsidR="00FC0C50" w:rsidRDefault="00FC0C50" w:rsidP="001E7E0D">
      <w:pPr>
        <w:jc w:val="both"/>
        <w:rPr>
          <w:rFonts w:ascii="Arial" w:hAnsi="Arial" w:cs="Arial"/>
          <w:sz w:val="20"/>
          <w:szCs w:val="20"/>
        </w:rPr>
      </w:pPr>
    </w:p>
    <w:p w14:paraId="5529F00D" w14:textId="77777777" w:rsidR="00627FE2" w:rsidRDefault="00627FE2" w:rsidP="001E7E0D">
      <w:pPr>
        <w:jc w:val="both"/>
        <w:rPr>
          <w:rFonts w:ascii="Arial" w:hAnsi="Arial" w:cs="Arial"/>
          <w:sz w:val="20"/>
          <w:szCs w:val="20"/>
        </w:rPr>
      </w:pPr>
    </w:p>
    <w:p w14:paraId="52DE6646" w14:textId="7E8B8824" w:rsidR="001E7E0D" w:rsidRPr="00175E0C" w:rsidRDefault="001E7E0D" w:rsidP="001E7E0D">
      <w:pPr>
        <w:jc w:val="both"/>
        <w:rPr>
          <w:rFonts w:ascii="Arial" w:hAnsi="Arial" w:cs="Arial"/>
          <w:sz w:val="20"/>
          <w:szCs w:val="20"/>
          <w:lang w:val="de-DE"/>
        </w:rPr>
      </w:pPr>
      <w:r w:rsidRPr="00175E0C">
        <w:rPr>
          <w:rFonts w:ascii="Arial" w:hAnsi="Arial" w:cs="Arial"/>
          <w:sz w:val="20"/>
          <w:szCs w:val="20"/>
          <w:lang w:val="de-DE"/>
        </w:rPr>
        <w:t xml:space="preserve">Stanje financijskih sredstava na dan 31.12.2023.  </w:t>
      </w:r>
      <w:r w:rsidR="00FC0C50" w:rsidRPr="00175E0C">
        <w:rPr>
          <w:rFonts w:ascii="Arial" w:hAnsi="Arial" w:cs="Arial"/>
          <w:sz w:val="20"/>
          <w:szCs w:val="20"/>
          <w:lang w:val="de-DE"/>
        </w:rPr>
        <w:t>je 5.889,00 eura od čega:</w:t>
      </w:r>
    </w:p>
    <w:p w14:paraId="49F2BB99" w14:textId="13D5F87D" w:rsidR="00FC0C50" w:rsidRPr="00175E0C" w:rsidRDefault="00FC0C50" w:rsidP="001E7E0D">
      <w:pPr>
        <w:jc w:val="both"/>
        <w:rPr>
          <w:rFonts w:ascii="Arial" w:hAnsi="Arial" w:cs="Arial"/>
          <w:sz w:val="20"/>
          <w:szCs w:val="20"/>
          <w:lang w:val="de-DE"/>
        </w:rPr>
      </w:pPr>
      <w:r w:rsidRPr="00175E0C">
        <w:rPr>
          <w:rFonts w:ascii="Arial" w:hAnsi="Arial" w:cs="Arial"/>
          <w:sz w:val="20"/>
          <w:szCs w:val="20"/>
          <w:lang w:val="de-DE"/>
        </w:rPr>
        <w:t xml:space="preserve">Stanje žiro-računa 31.12.2023.                                 5.829,90 eura </w:t>
      </w:r>
    </w:p>
    <w:p w14:paraId="6076D755" w14:textId="462E8390" w:rsidR="00FC0C50" w:rsidRPr="00E15A4A" w:rsidRDefault="001E7E0D" w:rsidP="001E7E0D">
      <w:pPr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E15A4A">
        <w:rPr>
          <w:rFonts w:ascii="Arial" w:hAnsi="Arial" w:cs="Arial"/>
          <w:sz w:val="20"/>
          <w:szCs w:val="20"/>
          <w:u w:val="single"/>
          <w:lang w:val="de-DE"/>
        </w:rPr>
        <w:t xml:space="preserve">Stanje </w:t>
      </w:r>
      <w:r w:rsidR="00FC0C50" w:rsidRPr="00E15A4A">
        <w:rPr>
          <w:rFonts w:ascii="Arial" w:hAnsi="Arial" w:cs="Arial"/>
          <w:sz w:val="20"/>
          <w:szCs w:val="20"/>
          <w:u w:val="single"/>
          <w:lang w:val="de-DE"/>
        </w:rPr>
        <w:t xml:space="preserve">blagajne </w:t>
      </w:r>
      <w:r w:rsidRPr="00E15A4A">
        <w:rPr>
          <w:rFonts w:ascii="Arial" w:hAnsi="Arial" w:cs="Arial"/>
          <w:sz w:val="20"/>
          <w:szCs w:val="20"/>
          <w:u w:val="single"/>
          <w:lang w:val="de-DE"/>
        </w:rPr>
        <w:t>31</w:t>
      </w:r>
      <w:r w:rsidR="00FE1542" w:rsidRPr="00E15A4A">
        <w:rPr>
          <w:rFonts w:ascii="Arial" w:hAnsi="Arial" w:cs="Arial"/>
          <w:sz w:val="20"/>
          <w:szCs w:val="20"/>
          <w:u w:val="single"/>
          <w:lang w:val="de-DE"/>
        </w:rPr>
        <w:t>.</w:t>
      </w:r>
      <w:r w:rsidRPr="00E15A4A">
        <w:rPr>
          <w:rFonts w:ascii="Arial" w:hAnsi="Arial" w:cs="Arial"/>
          <w:sz w:val="20"/>
          <w:szCs w:val="20"/>
          <w:u w:val="single"/>
          <w:lang w:val="de-DE"/>
        </w:rPr>
        <w:t xml:space="preserve">12.2023. </w:t>
      </w:r>
      <w:r w:rsidR="00FC0C50" w:rsidRPr="00E15A4A">
        <w:rPr>
          <w:rFonts w:ascii="Arial" w:hAnsi="Arial" w:cs="Arial"/>
          <w:sz w:val="20"/>
          <w:szCs w:val="20"/>
          <w:u w:val="single"/>
          <w:lang w:val="de-DE"/>
        </w:rPr>
        <w:t xml:space="preserve">                                         </w:t>
      </w:r>
      <w:r w:rsidR="00FE1542" w:rsidRPr="00E15A4A">
        <w:rPr>
          <w:rFonts w:ascii="Arial" w:hAnsi="Arial" w:cs="Arial"/>
          <w:sz w:val="20"/>
          <w:szCs w:val="20"/>
          <w:u w:val="single"/>
          <w:lang w:val="de-DE"/>
        </w:rPr>
        <w:t xml:space="preserve"> </w:t>
      </w:r>
      <w:r w:rsidR="00FC0C50" w:rsidRPr="00E15A4A">
        <w:rPr>
          <w:rFonts w:ascii="Arial" w:hAnsi="Arial" w:cs="Arial"/>
          <w:sz w:val="20"/>
          <w:szCs w:val="20"/>
          <w:u w:val="single"/>
          <w:lang w:val="de-DE"/>
        </w:rPr>
        <w:t>59,10</w:t>
      </w:r>
      <w:r w:rsidRPr="00E15A4A">
        <w:rPr>
          <w:rFonts w:ascii="Arial" w:hAnsi="Arial" w:cs="Arial"/>
          <w:sz w:val="20"/>
          <w:szCs w:val="20"/>
          <w:u w:val="single"/>
          <w:lang w:val="de-DE"/>
        </w:rPr>
        <w:t xml:space="preserve"> eur</w:t>
      </w:r>
      <w:r w:rsidR="00FC0C50" w:rsidRPr="00E15A4A">
        <w:rPr>
          <w:rFonts w:ascii="Arial" w:hAnsi="Arial" w:cs="Arial"/>
          <w:sz w:val="20"/>
          <w:szCs w:val="20"/>
          <w:u w:val="single"/>
          <w:lang w:val="de-DE"/>
        </w:rPr>
        <w:t>a</w:t>
      </w:r>
      <w:r w:rsidRPr="00E15A4A">
        <w:rPr>
          <w:rFonts w:ascii="Arial" w:hAnsi="Arial" w:cs="Arial"/>
          <w:sz w:val="20"/>
          <w:szCs w:val="20"/>
          <w:u w:val="single"/>
          <w:lang w:val="de-DE"/>
        </w:rPr>
        <w:t xml:space="preserve">    </w:t>
      </w:r>
    </w:p>
    <w:p w14:paraId="514D518E" w14:textId="222E0BEF" w:rsidR="00FC0C50" w:rsidRDefault="00FC0C50" w:rsidP="001E7E0D">
      <w:pPr>
        <w:jc w:val="both"/>
        <w:rPr>
          <w:rFonts w:ascii="Arial" w:hAnsi="Arial" w:cs="Arial"/>
          <w:sz w:val="20"/>
          <w:szCs w:val="20"/>
        </w:rPr>
      </w:pPr>
      <w:r w:rsidRPr="00E15A4A">
        <w:rPr>
          <w:rFonts w:ascii="Arial" w:hAnsi="Arial" w:cs="Arial"/>
          <w:sz w:val="20"/>
          <w:szCs w:val="20"/>
          <w:lang w:val="de-DE"/>
        </w:rPr>
        <w:t xml:space="preserve">Ukupno stanje žiro-računa I blagajne 31.12.2023.  </w:t>
      </w:r>
      <w:r>
        <w:rPr>
          <w:rFonts w:ascii="Arial" w:hAnsi="Arial" w:cs="Arial"/>
          <w:sz w:val="20"/>
          <w:szCs w:val="20"/>
        </w:rPr>
        <w:t xml:space="preserve">=5.889,00 eura    </w:t>
      </w:r>
    </w:p>
    <w:p w14:paraId="60A2E080" w14:textId="77777777" w:rsidR="00FC0C50" w:rsidRDefault="00FC0C50" w:rsidP="001E7E0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A0E56A8" w14:textId="276FBAE0" w:rsidR="00FC0C50" w:rsidRDefault="00FC0C50" w:rsidP="001E7E0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460ECBC" w14:textId="1566951B" w:rsidR="00854280" w:rsidRDefault="00854280" w:rsidP="001E7E0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9067634" w14:textId="638B8230" w:rsidR="001E7E0D" w:rsidRPr="00722A3C" w:rsidRDefault="001E7E0D" w:rsidP="001E7E0D">
      <w:pPr>
        <w:jc w:val="both"/>
        <w:rPr>
          <w:rFonts w:ascii="Arial" w:hAnsi="Arial" w:cs="Arial"/>
          <w:sz w:val="20"/>
          <w:szCs w:val="20"/>
          <w:u w:val="single"/>
        </w:rPr>
      </w:pPr>
      <w:r w:rsidRPr="00407963">
        <w:rPr>
          <w:rFonts w:ascii="Arial" w:hAnsi="Arial" w:cs="Arial"/>
          <w:sz w:val="20"/>
          <w:szCs w:val="20"/>
          <w:u w:val="single"/>
        </w:rPr>
        <w:t xml:space="preserve">                           </w:t>
      </w:r>
    </w:p>
    <w:p w14:paraId="47F17C83" w14:textId="3998EDA0" w:rsidR="001E7E0D" w:rsidRDefault="001E7E0D" w:rsidP="001E7E0D">
      <w:pPr>
        <w:tabs>
          <w:tab w:val="left" w:pos="357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B4C3B">
        <w:rPr>
          <w:rFonts w:ascii="Arial" w:hAnsi="Arial" w:cs="Arial"/>
          <w:b/>
          <w:bCs/>
          <w:sz w:val="20"/>
          <w:szCs w:val="20"/>
          <w:u w:val="single"/>
        </w:rPr>
        <w:t>Tablica 2. Obveze</w:t>
      </w:r>
      <w:r w:rsidR="00FC0C50">
        <w:rPr>
          <w:rFonts w:ascii="Arial" w:hAnsi="Arial" w:cs="Arial"/>
          <w:b/>
          <w:bCs/>
          <w:sz w:val="20"/>
          <w:szCs w:val="20"/>
          <w:u w:val="single"/>
        </w:rPr>
        <w:t xml:space="preserve"> na dan 31.12.2023. u eurima</w:t>
      </w:r>
    </w:p>
    <w:p w14:paraId="16427C58" w14:textId="77777777" w:rsidR="001E7E0D" w:rsidRDefault="001E7E0D" w:rsidP="001E7E0D">
      <w:pPr>
        <w:tabs>
          <w:tab w:val="left" w:pos="357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2835"/>
      </w:tblGrid>
      <w:tr w:rsidR="001E7E0D" w:rsidRPr="00E15A4A" w14:paraId="30E59EE4" w14:textId="77777777" w:rsidTr="007D6C96">
        <w:tc>
          <w:tcPr>
            <w:tcW w:w="988" w:type="dxa"/>
          </w:tcPr>
          <w:p w14:paraId="0FA8EBC7" w14:textId="77777777" w:rsidR="001E7E0D" w:rsidRPr="00407963" w:rsidRDefault="001E7E0D" w:rsidP="007D6C96">
            <w:pPr>
              <w:tabs>
                <w:tab w:val="left" w:pos="357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963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4110" w:type="dxa"/>
          </w:tcPr>
          <w:p w14:paraId="5E69E06C" w14:textId="77777777" w:rsidR="001E7E0D" w:rsidRPr="00407963" w:rsidRDefault="001E7E0D" w:rsidP="007D6C96">
            <w:pPr>
              <w:tabs>
                <w:tab w:val="left" w:pos="357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963">
              <w:rPr>
                <w:rFonts w:ascii="Arial" w:hAnsi="Arial" w:cs="Arial"/>
                <w:b/>
                <w:bCs/>
                <w:sz w:val="20"/>
                <w:szCs w:val="20"/>
              </w:rPr>
              <w:t>Obveze</w:t>
            </w:r>
          </w:p>
        </w:tc>
        <w:tc>
          <w:tcPr>
            <w:tcW w:w="2835" w:type="dxa"/>
          </w:tcPr>
          <w:p w14:paraId="1ED372BE" w14:textId="2FB32B4E" w:rsidR="001E7E0D" w:rsidRPr="00407963" w:rsidRDefault="001E7E0D" w:rsidP="007D6C96">
            <w:pPr>
              <w:tabs>
                <w:tab w:val="left" w:pos="357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963">
              <w:rPr>
                <w:rFonts w:ascii="Arial" w:hAnsi="Arial" w:cs="Arial"/>
                <w:b/>
                <w:bCs/>
                <w:sz w:val="20"/>
                <w:szCs w:val="20"/>
              </w:rPr>
              <w:t>Stanje na dan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0796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407963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0796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C0C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eurima</w:t>
            </w:r>
          </w:p>
        </w:tc>
      </w:tr>
      <w:tr w:rsidR="001E7E0D" w:rsidRPr="00407963" w14:paraId="61B2C665" w14:textId="77777777" w:rsidTr="007D6C96">
        <w:tc>
          <w:tcPr>
            <w:tcW w:w="988" w:type="dxa"/>
          </w:tcPr>
          <w:p w14:paraId="740D6FAF" w14:textId="77777777" w:rsidR="001E7E0D" w:rsidRPr="00407963" w:rsidRDefault="001E7E0D" w:rsidP="007D6C96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96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42828B21" w14:textId="77777777" w:rsidR="001E7E0D" w:rsidRPr="00407963" w:rsidRDefault="001E7E0D" w:rsidP="007D6C96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za zaposlene (231)</w:t>
            </w:r>
          </w:p>
        </w:tc>
        <w:tc>
          <w:tcPr>
            <w:tcW w:w="2835" w:type="dxa"/>
          </w:tcPr>
          <w:p w14:paraId="252042E3" w14:textId="77777777" w:rsidR="001E7E0D" w:rsidRPr="00407963" w:rsidRDefault="001E7E0D" w:rsidP="007D6C96">
            <w:pPr>
              <w:tabs>
                <w:tab w:val="left" w:pos="35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2.877,79</w:t>
            </w:r>
          </w:p>
        </w:tc>
      </w:tr>
      <w:tr w:rsidR="001E7E0D" w:rsidRPr="00407963" w14:paraId="28F53730" w14:textId="77777777" w:rsidTr="007D6C96">
        <w:tc>
          <w:tcPr>
            <w:tcW w:w="988" w:type="dxa"/>
          </w:tcPr>
          <w:p w14:paraId="2271F8EB" w14:textId="77777777" w:rsidR="001E7E0D" w:rsidRPr="00407963" w:rsidRDefault="001E7E0D" w:rsidP="007D6C96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09671C40" w14:textId="77777777" w:rsidR="001E7E0D" w:rsidRPr="00407963" w:rsidRDefault="001E7E0D" w:rsidP="007D6C96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za materijalne rashode (232)</w:t>
            </w:r>
          </w:p>
        </w:tc>
        <w:tc>
          <w:tcPr>
            <w:tcW w:w="2835" w:type="dxa"/>
          </w:tcPr>
          <w:p w14:paraId="53B384A9" w14:textId="77777777" w:rsidR="001E7E0D" w:rsidRPr="00407963" w:rsidRDefault="001E7E0D" w:rsidP="007D6C96">
            <w:pPr>
              <w:tabs>
                <w:tab w:val="left" w:pos="35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214,78</w:t>
            </w:r>
          </w:p>
        </w:tc>
      </w:tr>
      <w:tr w:rsidR="001E7E0D" w:rsidRPr="00407963" w14:paraId="2C6A13CD" w14:textId="77777777" w:rsidTr="007D6C96">
        <w:tc>
          <w:tcPr>
            <w:tcW w:w="988" w:type="dxa"/>
          </w:tcPr>
          <w:p w14:paraId="62530693" w14:textId="77777777" w:rsidR="001E7E0D" w:rsidRDefault="001E7E0D" w:rsidP="007D6C96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63022F3" w14:textId="77777777" w:rsidR="001E7E0D" w:rsidRPr="0082384C" w:rsidRDefault="001E7E0D" w:rsidP="007D6C96">
            <w:pPr>
              <w:tabs>
                <w:tab w:val="left" w:pos="357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84C">
              <w:rPr>
                <w:rFonts w:ascii="Arial" w:hAnsi="Arial" w:cs="Arial"/>
                <w:b/>
                <w:bCs/>
                <w:sz w:val="20"/>
                <w:szCs w:val="20"/>
              </w:rPr>
              <w:t>Ukupno obaveze:</w:t>
            </w:r>
          </w:p>
        </w:tc>
        <w:tc>
          <w:tcPr>
            <w:tcW w:w="2835" w:type="dxa"/>
          </w:tcPr>
          <w:p w14:paraId="1FB98D2F" w14:textId="77777777" w:rsidR="001E7E0D" w:rsidRDefault="001E7E0D" w:rsidP="007D6C96">
            <w:pPr>
              <w:tabs>
                <w:tab w:val="left" w:pos="35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3.092,55</w:t>
            </w:r>
          </w:p>
        </w:tc>
      </w:tr>
    </w:tbl>
    <w:p w14:paraId="7C865D23" w14:textId="77777777" w:rsidR="001E7E0D" w:rsidRDefault="001E7E0D" w:rsidP="001E7E0D">
      <w:pPr>
        <w:tabs>
          <w:tab w:val="left" w:pos="3570"/>
        </w:tabs>
        <w:jc w:val="both"/>
        <w:rPr>
          <w:rFonts w:ascii="Arial" w:hAnsi="Arial" w:cs="Arial"/>
          <w:sz w:val="20"/>
          <w:szCs w:val="20"/>
        </w:rPr>
      </w:pPr>
    </w:p>
    <w:p w14:paraId="7E3E55F2" w14:textId="44EB10F1" w:rsidR="001E7E0D" w:rsidRPr="00B46668" w:rsidRDefault="001E7E0D" w:rsidP="00627FE2">
      <w:pPr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B46668">
        <w:rPr>
          <w:rFonts w:ascii="Arial" w:hAnsi="Arial" w:cs="Arial"/>
          <w:sz w:val="20"/>
          <w:szCs w:val="20"/>
        </w:rPr>
        <w:t>Najvećim dijelom odnose se na obveze za plaće djelatnika čija isplata dospijeva u siječnju 2024. godine. Ostale obveze odnose se na plaćanje dobavljača koje također dospijevaju u siječnju 2024. godine.</w:t>
      </w:r>
    </w:p>
    <w:p w14:paraId="6EDF03DA" w14:textId="2DD263A3" w:rsidR="00854280" w:rsidRPr="00B46668" w:rsidRDefault="00854280" w:rsidP="00854280">
      <w:pPr>
        <w:rPr>
          <w:rFonts w:ascii="Arial" w:hAnsi="Arial" w:cs="Arial"/>
          <w:b/>
          <w:sz w:val="20"/>
          <w:szCs w:val="20"/>
        </w:rPr>
      </w:pPr>
      <w:r w:rsidRPr="00B46668">
        <w:rPr>
          <w:rFonts w:ascii="Arial" w:hAnsi="Arial" w:cs="Arial"/>
          <w:b/>
          <w:sz w:val="20"/>
          <w:szCs w:val="20"/>
        </w:rPr>
        <w:t>Zaključak</w:t>
      </w:r>
    </w:p>
    <w:p w14:paraId="6ECC38EB" w14:textId="3496A4C8" w:rsidR="00627FE2" w:rsidRPr="00B46668" w:rsidRDefault="00854280" w:rsidP="003C34C2">
      <w:pPr>
        <w:jc w:val="both"/>
        <w:rPr>
          <w:rFonts w:ascii="Arial" w:hAnsi="Arial" w:cs="Arial"/>
          <w:sz w:val="20"/>
          <w:szCs w:val="20"/>
        </w:rPr>
      </w:pPr>
      <w:r w:rsidRPr="00B46668">
        <w:rPr>
          <w:rFonts w:ascii="Arial" w:hAnsi="Arial" w:cs="Arial"/>
          <w:sz w:val="20"/>
          <w:szCs w:val="20"/>
        </w:rPr>
        <w:t>Go</w:t>
      </w:r>
      <w:r w:rsidR="001D0BD4" w:rsidRPr="00B46668">
        <w:rPr>
          <w:rFonts w:ascii="Arial" w:hAnsi="Arial" w:cs="Arial"/>
          <w:sz w:val="20"/>
          <w:szCs w:val="20"/>
        </w:rPr>
        <w:t>d</w:t>
      </w:r>
      <w:r w:rsidRPr="00B46668">
        <w:rPr>
          <w:rFonts w:ascii="Arial" w:hAnsi="Arial" w:cs="Arial"/>
          <w:sz w:val="20"/>
          <w:szCs w:val="20"/>
        </w:rPr>
        <w:t xml:space="preserve">išnji izvještaj o izvršenju Financijskog plana Interpretacijskog centra Vlaški puti za razdoblje od 1. </w:t>
      </w:r>
      <w:r w:rsidR="00627FE2" w:rsidRPr="00B46668">
        <w:rPr>
          <w:rFonts w:ascii="Arial" w:hAnsi="Arial" w:cs="Arial"/>
          <w:sz w:val="20"/>
          <w:szCs w:val="20"/>
        </w:rPr>
        <w:t>s</w:t>
      </w:r>
      <w:r w:rsidRPr="00B46668">
        <w:rPr>
          <w:rFonts w:ascii="Arial" w:hAnsi="Arial" w:cs="Arial"/>
          <w:sz w:val="20"/>
          <w:szCs w:val="20"/>
        </w:rPr>
        <w:t xml:space="preserve">iječnja do 31. </w:t>
      </w:r>
      <w:r w:rsidR="00627FE2" w:rsidRPr="00B46668">
        <w:rPr>
          <w:rFonts w:ascii="Arial" w:hAnsi="Arial" w:cs="Arial"/>
          <w:sz w:val="20"/>
          <w:szCs w:val="20"/>
        </w:rPr>
        <w:t>p</w:t>
      </w:r>
      <w:r w:rsidRPr="00B46668">
        <w:rPr>
          <w:rFonts w:ascii="Arial" w:hAnsi="Arial" w:cs="Arial"/>
          <w:sz w:val="20"/>
          <w:szCs w:val="20"/>
        </w:rPr>
        <w:t xml:space="preserve">rosinca 2023.  sastavljen je u skladu sa zakonskom obvezom i sadrži Opći dio financijskog plana koji čine Račun prihoda i rashoda i Račun financiranja te Posebni dio proračuna. Podatke iz Općeg i Posebnog dijela Proračuna dopunjuju posebni izvještaji i drugi pokazatelji važni za uvid u stanje i poslovanje </w:t>
      </w:r>
      <w:r w:rsidR="001D0BD4" w:rsidRPr="00B46668">
        <w:rPr>
          <w:rFonts w:ascii="Arial" w:hAnsi="Arial" w:cs="Arial"/>
          <w:sz w:val="20"/>
          <w:szCs w:val="20"/>
        </w:rPr>
        <w:t>Interpretacijskog centra Vlaški puti</w:t>
      </w:r>
      <w:r w:rsidRPr="00B46668">
        <w:rPr>
          <w:rFonts w:ascii="Arial" w:hAnsi="Arial" w:cs="Arial"/>
          <w:sz w:val="20"/>
          <w:szCs w:val="20"/>
        </w:rPr>
        <w:t xml:space="preserve"> te obrazloženja ostvarenja prihoda i primitaka, rashoda i izdataka, prikaz viška ili manjka </w:t>
      </w:r>
      <w:r w:rsidR="001D0BD4" w:rsidRPr="00B46668">
        <w:rPr>
          <w:rFonts w:ascii="Arial" w:hAnsi="Arial" w:cs="Arial"/>
          <w:sz w:val="20"/>
          <w:szCs w:val="20"/>
        </w:rPr>
        <w:t xml:space="preserve">financijskog plana </w:t>
      </w:r>
      <w:r w:rsidRPr="00B46668">
        <w:rPr>
          <w:rFonts w:ascii="Arial" w:hAnsi="Arial" w:cs="Arial"/>
          <w:sz w:val="20"/>
          <w:szCs w:val="20"/>
        </w:rPr>
        <w:t xml:space="preserve"> i obrazloženja izvršenja programa iz posebnog dijela proračuna s ciljevima koji su ostvareni provedbom programa i pokazateljima uspješnosti realizacije tih ciljeva.</w:t>
      </w:r>
    </w:p>
    <w:p w14:paraId="6B3F14FB" w14:textId="004B33B3" w:rsidR="00653924" w:rsidRPr="00B46668" w:rsidRDefault="00854280" w:rsidP="0069486B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46668">
        <w:rPr>
          <w:rFonts w:ascii="Arial" w:hAnsi="Arial" w:cs="Arial"/>
          <w:sz w:val="20"/>
          <w:szCs w:val="20"/>
        </w:rPr>
        <w:t xml:space="preserve"> U izvještajnom razdoblju od 1. siječnja do </w:t>
      </w:r>
      <w:r w:rsidR="001D0BD4" w:rsidRPr="00B46668">
        <w:rPr>
          <w:rFonts w:ascii="Arial" w:hAnsi="Arial" w:cs="Arial"/>
          <w:sz w:val="20"/>
          <w:szCs w:val="20"/>
        </w:rPr>
        <w:t xml:space="preserve">31. prosinca </w:t>
      </w:r>
      <w:r w:rsidRPr="00B46668">
        <w:rPr>
          <w:rFonts w:ascii="Arial" w:hAnsi="Arial" w:cs="Arial"/>
          <w:sz w:val="20"/>
          <w:szCs w:val="20"/>
        </w:rPr>
        <w:t xml:space="preserve"> 2023. godine </w:t>
      </w:r>
      <w:r w:rsidR="001D0BD4" w:rsidRPr="00B46668">
        <w:rPr>
          <w:rFonts w:ascii="Arial" w:hAnsi="Arial" w:cs="Arial"/>
          <w:sz w:val="20"/>
          <w:szCs w:val="20"/>
        </w:rPr>
        <w:t xml:space="preserve">Interpretacijski centar Vlaški puti ostvario je </w:t>
      </w:r>
      <w:r w:rsidRPr="00B46668">
        <w:rPr>
          <w:rFonts w:ascii="Arial" w:hAnsi="Arial" w:cs="Arial"/>
          <w:sz w:val="20"/>
          <w:szCs w:val="20"/>
        </w:rPr>
        <w:t xml:space="preserve"> ukupne prihode u iznosu </w:t>
      </w:r>
      <w:r w:rsidR="001D0BD4" w:rsidRPr="00B46668">
        <w:rPr>
          <w:rFonts w:ascii="Arial" w:hAnsi="Arial" w:cs="Arial"/>
          <w:sz w:val="20"/>
          <w:szCs w:val="20"/>
        </w:rPr>
        <w:t>49.506,</w:t>
      </w:r>
      <w:r w:rsidR="00E15A4A">
        <w:rPr>
          <w:rFonts w:ascii="Arial" w:hAnsi="Arial" w:cs="Arial"/>
          <w:sz w:val="20"/>
          <w:szCs w:val="20"/>
        </w:rPr>
        <w:t>4</w:t>
      </w:r>
      <w:r w:rsidR="001D0BD4" w:rsidRPr="00B46668">
        <w:rPr>
          <w:rFonts w:ascii="Arial" w:hAnsi="Arial" w:cs="Arial"/>
          <w:sz w:val="20"/>
          <w:szCs w:val="20"/>
        </w:rPr>
        <w:t xml:space="preserve">8 </w:t>
      </w:r>
      <w:r w:rsidRPr="00B46668">
        <w:rPr>
          <w:rFonts w:ascii="Arial" w:hAnsi="Arial" w:cs="Arial"/>
          <w:sz w:val="20"/>
          <w:szCs w:val="20"/>
        </w:rPr>
        <w:t xml:space="preserve">eura ili </w:t>
      </w:r>
      <w:r w:rsidR="001D0BD4" w:rsidRPr="00B46668">
        <w:rPr>
          <w:rFonts w:ascii="Arial" w:hAnsi="Arial" w:cs="Arial"/>
          <w:sz w:val="20"/>
          <w:szCs w:val="20"/>
        </w:rPr>
        <w:t>85,45</w:t>
      </w:r>
      <w:r w:rsidRPr="00B46668">
        <w:rPr>
          <w:rFonts w:ascii="Arial" w:hAnsi="Arial" w:cs="Arial"/>
          <w:sz w:val="20"/>
          <w:szCs w:val="20"/>
        </w:rPr>
        <w:t xml:space="preserve"> % godišnjeg plana. U istom razdoblju realizirani su ukupni rashodi </w:t>
      </w:r>
      <w:r w:rsidR="001D0BD4" w:rsidRPr="00B46668">
        <w:rPr>
          <w:rFonts w:ascii="Arial" w:hAnsi="Arial" w:cs="Arial"/>
          <w:sz w:val="20"/>
          <w:szCs w:val="20"/>
        </w:rPr>
        <w:t xml:space="preserve">financijskog plana </w:t>
      </w:r>
      <w:r w:rsidRPr="00B46668">
        <w:rPr>
          <w:rFonts w:ascii="Arial" w:hAnsi="Arial" w:cs="Arial"/>
          <w:sz w:val="20"/>
          <w:szCs w:val="20"/>
        </w:rPr>
        <w:t xml:space="preserve"> u iznosu </w:t>
      </w:r>
      <w:r w:rsidR="001D0BD4" w:rsidRPr="00B46668">
        <w:rPr>
          <w:rFonts w:ascii="Arial" w:hAnsi="Arial" w:cs="Arial"/>
          <w:sz w:val="20"/>
          <w:szCs w:val="20"/>
        </w:rPr>
        <w:t>48.087,01</w:t>
      </w:r>
      <w:r w:rsidRPr="00B46668">
        <w:rPr>
          <w:rFonts w:ascii="Arial" w:hAnsi="Arial" w:cs="Arial"/>
          <w:sz w:val="20"/>
          <w:szCs w:val="20"/>
        </w:rPr>
        <w:t xml:space="preserve"> eura ili </w:t>
      </w:r>
      <w:r w:rsidR="001D0BD4" w:rsidRPr="00B46668">
        <w:rPr>
          <w:rFonts w:ascii="Arial" w:hAnsi="Arial" w:cs="Arial"/>
          <w:sz w:val="20"/>
          <w:szCs w:val="20"/>
        </w:rPr>
        <w:t>81,31</w:t>
      </w:r>
      <w:r w:rsidRPr="00B46668">
        <w:rPr>
          <w:rFonts w:ascii="Arial" w:hAnsi="Arial" w:cs="Arial"/>
          <w:sz w:val="20"/>
          <w:szCs w:val="20"/>
        </w:rPr>
        <w:t xml:space="preserve"> % godišnjeg plana</w:t>
      </w:r>
      <w:r w:rsidR="001D0BD4" w:rsidRPr="00B46668">
        <w:rPr>
          <w:rFonts w:ascii="Arial" w:hAnsi="Arial" w:cs="Arial"/>
          <w:sz w:val="20"/>
          <w:szCs w:val="20"/>
        </w:rPr>
        <w:t>.</w:t>
      </w:r>
      <w:r w:rsidRPr="00B46668">
        <w:rPr>
          <w:rFonts w:ascii="Arial" w:hAnsi="Arial" w:cs="Arial"/>
          <w:sz w:val="20"/>
          <w:szCs w:val="20"/>
        </w:rPr>
        <w:t xml:space="preserve"> Uzimajući u obzir navedeno ostvarenje </w:t>
      </w:r>
      <w:r w:rsidR="001D0BD4" w:rsidRPr="00B46668">
        <w:rPr>
          <w:rFonts w:ascii="Arial" w:hAnsi="Arial" w:cs="Arial"/>
          <w:sz w:val="20"/>
          <w:szCs w:val="20"/>
        </w:rPr>
        <w:t>Prihoda i</w:t>
      </w:r>
      <w:r w:rsidRPr="00B46668">
        <w:rPr>
          <w:rFonts w:ascii="Arial" w:hAnsi="Arial" w:cs="Arial"/>
          <w:sz w:val="20"/>
          <w:szCs w:val="20"/>
        </w:rPr>
        <w:t xml:space="preserve"> rashoda, uz raspoloživa sredstva prenesena iz prethodne godine u iznosu </w:t>
      </w:r>
      <w:r w:rsidR="001D0BD4" w:rsidRPr="00B46668">
        <w:rPr>
          <w:rFonts w:ascii="Arial" w:hAnsi="Arial" w:cs="Arial"/>
          <w:sz w:val="20"/>
          <w:szCs w:val="20"/>
        </w:rPr>
        <w:t>1.181,92</w:t>
      </w:r>
      <w:r w:rsidRPr="00B46668">
        <w:rPr>
          <w:rFonts w:ascii="Arial" w:hAnsi="Arial" w:cs="Arial"/>
          <w:sz w:val="20"/>
          <w:szCs w:val="20"/>
        </w:rPr>
        <w:t xml:space="preserve"> eura, na kraju ovog izvještajnog razdoblja</w:t>
      </w:r>
      <w:r w:rsidR="001D0BD4" w:rsidRPr="00B46668">
        <w:rPr>
          <w:rFonts w:ascii="Arial" w:hAnsi="Arial" w:cs="Arial"/>
          <w:sz w:val="20"/>
          <w:szCs w:val="20"/>
        </w:rPr>
        <w:t xml:space="preserve"> odnosno 31.12.2023.</w:t>
      </w:r>
      <w:r w:rsidRPr="00B46668">
        <w:rPr>
          <w:rFonts w:ascii="Arial" w:hAnsi="Arial" w:cs="Arial"/>
          <w:sz w:val="20"/>
          <w:szCs w:val="20"/>
        </w:rPr>
        <w:t xml:space="preserve"> bilježi se višak sredstava raspoloživ u slijedećem razdoblju u iznosu od </w:t>
      </w:r>
      <w:r w:rsidR="001D0BD4" w:rsidRPr="00B46668">
        <w:rPr>
          <w:rFonts w:ascii="Arial" w:hAnsi="Arial" w:cs="Arial"/>
          <w:sz w:val="20"/>
          <w:szCs w:val="20"/>
        </w:rPr>
        <w:t>2.601,39 eura.</w:t>
      </w:r>
    </w:p>
    <w:sectPr w:rsidR="00653924" w:rsidRPr="00B46668" w:rsidSect="00E65B7F">
      <w:footerReference w:type="even" r:id="rId10"/>
      <w:headerReference w:type="first" r:id="rId11"/>
      <w:footerReference w:type="first" r:id="rId12"/>
      <w:pgSz w:w="12240" w:h="15840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729B9" w14:textId="77777777" w:rsidR="00795194" w:rsidRDefault="00795194" w:rsidP="00E31B91">
      <w:pPr>
        <w:spacing w:after="0" w:line="240" w:lineRule="auto"/>
      </w:pPr>
      <w:r>
        <w:separator/>
      </w:r>
    </w:p>
  </w:endnote>
  <w:endnote w:type="continuationSeparator" w:id="0">
    <w:p w14:paraId="48654884" w14:textId="77777777" w:rsidR="00795194" w:rsidRDefault="00795194" w:rsidP="00E3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890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9FDBA" w14:textId="723851C6" w:rsidR="00960321" w:rsidRDefault="0096032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F71AD" w14:textId="77777777" w:rsidR="00960321" w:rsidRDefault="0096032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977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6E41A" w14:textId="0272AD49" w:rsidR="00960321" w:rsidRDefault="0096032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592A8" w14:textId="77777777" w:rsidR="00960321" w:rsidRDefault="009603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53584" w14:textId="77777777" w:rsidR="00795194" w:rsidRDefault="00795194" w:rsidP="00E31B91">
      <w:pPr>
        <w:spacing w:after="0" w:line="240" w:lineRule="auto"/>
      </w:pPr>
      <w:r>
        <w:separator/>
      </w:r>
    </w:p>
  </w:footnote>
  <w:footnote w:type="continuationSeparator" w:id="0">
    <w:p w14:paraId="0172378E" w14:textId="77777777" w:rsidR="00795194" w:rsidRDefault="00795194" w:rsidP="00E3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6436" w14:textId="77777777" w:rsidR="00960321" w:rsidRDefault="00960321">
    <w:pPr>
      <w:pStyle w:val="Zaglavlje"/>
    </w:pPr>
    <w:r>
      <w:rPr>
        <w:noProof/>
      </w:rPr>
      <w:drawing>
        <wp:anchor distT="0" distB="360045" distL="0" distR="360045" simplePos="0" relativeHeight="251658240" behindDoc="0" locked="1" layoutInCell="1" allowOverlap="1" wp14:anchorId="2D61DD8D" wp14:editId="1E7D4869">
          <wp:simplePos x="0" y="0"/>
          <wp:positionH relativeFrom="page">
            <wp:posOffset>895350</wp:posOffset>
          </wp:positionH>
          <wp:positionV relativeFrom="page">
            <wp:posOffset>361950</wp:posOffset>
          </wp:positionV>
          <wp:extent cx="1029600" cy="108720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coated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9DD"/>
    <w:multiLevelType w:val="multilevel"/>
    <w:tmpl w:val="A64EAF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140A8F"/>
    <w:multiLevelType w:val="multilevel"/>
    <w:tmpl w:val="700C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56613D"/>
    <w:multiLevelType w:val="hybridMultilevel"/>
    <w:tmpl w:val="2324A90A"/>
    <w:lvl w:ilvl="0" w:tplc="19BC9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4AFB"/>
    <w:multiLevelType w:val="multilevel"/>
    <w:tmpl w:val="10D4E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1C34BA"/>
    <w:multiLevelType w:val="multilevel"/>
    <w:tmpl w:val="477600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350AE6"/>
    <w:multiLevelType w:val="hybridMultilevel"/>
    <w:tmpl w:val="A91E54C0"/>
    <w:lvl w:ilvl="0" w:tplc="5BF2C5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6999"/>
    <w:multiLevelType w:val="hybridMultilevel"/>
    <w:tmpl w:val="01D82D54"/>
    <w:lvl w:ilvl="0" w:tplc="CB200272">
      <w:start w:val="2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5CD31A0"/>
    <w:multiLevelType w:val="hybridMultilevel"/>
    <w:tmpl w:val="81F87294"/>
    <w:lvl w:ilvl="0" w:tplc="DBE455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5593"/>
    <w:multiLevelType w:val="multilevel"/>
    <w:tmpl w:val="4F282F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41063D1"/>
    <w:multiLevelType w:val="multilevel"/>
    <w:tmpl w:val="2EFE2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605326"/>
    <w:multiLevelType w:val="hybridMultilevel"/>
    <w:tmpl w:val="4650C444"/>
    <w:lvl w:ilvl="0" w:tplc="CB200272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A5313E2"/>
    <w:multiLevelType w:val="multilevel"/>
    <w:tmpl w:val="10D4E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hideSpellingErrors/>
  <w:proofState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91"/>
    <w:rsid w:val="00006A1D"/>
    <w:rsid w:val="00006CD0"/>
    <w:rsid w:val="00021BCA"/>
    <w:rsid w:val="0002494A"/>
    <w:rsid w:val="000256F8"/>
    <w:rsid w:val="000640D1"/>
    <w:rsid w:val="000673A2"/>
    <w:rsid w:val="00084B37"/>
    <w:rsid w:val="0008606B"/>
    <w:rsid w:val="00097C20"/>
    <w:rsid w:val="000A07B0"/>
    <w:rsid w:val="000A78BE"/>
    <w:rsid w:val="000B007A"/>
    <w:rsid w:val="000B3F3C"/>
    <w:rsid w:val="000C545B"/>
    <w:rsid w:val="00105365"/>
    <w:rsid w:val="00105DEA"/>
    <w:rsid w:val="001408CF"/>
    <w:rsid w:val="00175E0C"/>
    <w:rsid w:val="00177D71"/>
    <w:rsid w:val="001B33C3"/>
    <w:rsid w:val="001B72AF"/>
    <w:rsid w:val="001D0BD4"/>
    <w:rsid w:val="001D4C41"/>
    <w:rsid w:val="001E45CC"/>
    <w:rsid w:val="001E7E0D"/>
    <w:rsid w:val="001F2858"/>
    <w:rsid w:val="0024015E"/>
    <w:rsid w:val="00255046"/>
    <w:rsid w:val="00265C08"/>
    <w:rsid w:val="00275A6F"/>
    <w:rsid w:val="002855A4"/>
    <w:rsid w:val="00290F95"/>
    <w:rsid w:val="002B1912"/>
    <w:rsid w:val="002B4405"/>
    <w:rsid w:val="002C0A54"/>
    <w:rsid w:val="002C4EB1"/>
    <w:rsid w:val="002C737C"/>
    <w:rsid w:val="002D2CA8"/>
    <w:rsid w:val="0030613D"/>
    <w:rsid w:val="00331BF5"/>
    <w:rsid w:val="00334C65"/>
    <w:rsid w:val="00343ABF"/>
    <w:rsid w:val="00372793"/>
    <w:rsid w:val="00373492"/>
    <w:rsid w:val="00391450"/>
    <w:rsid w:val="003C34C2"/>
    <w:rsid w:val="003D48A1"/>
    <w:rsid w:val="003F3C55"/>
    <w:rsid w:val="00400D7E"/>
    <w:rsid w:val="00411D60"/>
    <w:rsid w:val="0042107C"/>
    <w:rsid w:val="00432786"/>
    <w:rsid w:val="00442B4D"/>
    <w:rsid w:val="00444BBC"/>
    <w:rsid w:val="00450109"/>
    <w:rsid w:val="00453AEA"/>
    <w:rsid w:val="0045710A"/>
    <w:rsid w:val="004637A2"/>
    <w:rsid w:val="00465AC9"/>
    <w:rsid w:val="00487634"/>
    <w:rsid w:val="004B49A1"/>
    <w:rsid w:val="004B5F5D"/>
    <w:rsid w:val="004D2D14"/>
    <w:rsid w:val="004D754A"/>
    <w:rsid w:val="00533D10"/>
    <w:rsid w:val="00576DDE"/>
    <w:rsid w:val="00577DD5"/>
    <w:rsid w:val="005970F1"/>
    <w:rsid w:val="005A1547"/>
    <w:rsid w:val="005B0C64"/>
    <w:rsid w:val="00627FE2"/>
    <w:rsid w:val="00653924"/>
    <w:rsid w:val="00667247"/>
    <w:rsid w:val="00680E11"/>
    <w:rsid w:val="0068353C"/>
    <w:rsid w:val="0069486B"/>
    <w:rsid w:val="006C2BC5"/>
    <w:rsid w:val="006C33D4"/>
    <w:rsid w:val="006F729A"/>
    <w:rsid w:val="00721BB6"/>
    <w:rsid w:val="00746968"/>
    <w:rsid w:val="00762BE9"/>
    <w:rsid w:val="007801F3"/>
    <w:rsid w:val="00784F1C"/>
    <w:rsid w:val="007875F0"/>
    <w:rsid w:val="00794B1B"/>
    <w:rsid w:val="00795194"/>
    <w:rsid w:val="007A122B"/>
    <w:rsid w:val="007A3434"/>
    <w:rsid w:val="007D051A"/>
    <w:rsid w:val="007D6C96"/>
    <w:rsid w:val="007E071C"/>
    <w:rsid w:val="00805D51"/>
    <w:rsid w:val="00811AD7"/>
    <w:rsid w:val="008232A7"/>
    <w:rsid w:val="00826D55"/>
    <w:rsid w:val="00842D1B"/>
    <w:rsid w:val="00854280"/>
    <w:rsid w:val="00855A28"/>
    <w:rsid w:val="00855F62"/>
    <w:rsid w:val="0086031D"/>
    <w:rsid w:val="0086066B"/>
    <w:rsid w:val="008624ED"/>
    <w:rsid w:val="008B3D5B"/>
    <w:rsid w:val="008C66CC"/>
    <w:rsid w:val="00912D8E"/>
    <w:rsid w:val="009144C6"/>
    <w:rsid w:val="0093243B"/>
    <w:rsid w:val="009378C3"/>
    <w:rsid w:val="0094496B"/>
    <w:rsid w:val="00960321"/>
    <w:rsid w:val="0097075E"/>
    <w:rsid w:val="00972BE4"/>
    <w:rsid w:val="009D5666"/>
    <w:rsid w:val="00A01F07"/>
    <w:rsid w:val="00A0717A"/>
    <w:rsid w:val="00A10E64"/>
    <w:rsid w:val="00A4366F"/>
    <w:rsid w:val="00A53F34"/>
    <w:rsid w:val="00A75913"/>
    <w:rsid w:val="00A759BB"/>
    <w:rsid w:val="00AC6094"/>
    <w:rsid w:val="00AD445F"/>
    <w:rsid w:val="00AE5268"/>
    <w:rsid w:val="00AE608E"/>
    <w:rsid w:val="00B00174"/>
    <w:rsid w:val="00B32A3C"/>
    <w:rsid w:val="00B46668"/>
    <w:rsid w:val="00B46E15"/>
    <w:rsid w:val="00B47FD8"/>
    <w:rsid w:val="00B74232"/>
    <w:rsid w:val="00BB5C43"/>
    <w:rsid w:val="00BB769B"/>
    <w:rsid w:val="00BC7A14"/>
    <w:rsid w:val="00BD6D97"/>
    <w:rsid w:val="00BF1A9C"/>
    <w:rsid w:val="00C00E72"/>
    <w:rsid w:val="00C1778E"/>
    <w:rsid w:val="00C17928"/>
    <w:rsid w:val="00C42938"/>
    <w:rsid w:val="00C81D3B"/>
    <w:rsid w:val="00C84BDA"/>
    <w:rsid w:val="00CA174D"/>
    <w:rsid w:val="00CB5C1E"/>
    <w:rsid w:val="00CD35BB"/>
    <w:rsid w:val="00CE2C9A"/>
    <w:rsid w:val="00D02BC8"/>
    <w:rsid w:val="00D24A1B"/>
    <w:rsid w:val="00D25CDC"/>
    <w:rsid w:val="00D3412F"/>
    <w:rsid w:val="00D36C73"/>
    <w:rsid w:val="00D5633A"/>
    <w:rsid w:val="00D93BE5"/>
    <w:rsid w:val="00D95C19"/>
    <w:rsid w:val="00DA1615"/>
    <w:rsid w:val="00DB786E"/>
    <w:rsid w:val="00DE014E"/>
    <w:rsid w:val="00DE792D"/>
    <w:rsid w:val="00E06080"/>
    <w:rsid w:val="00E14622"/>
    <w:rsid w:val="00E15A4A"/>
    <w:rsid w:val="00E16FCD"/>
    <w:rsid w:val="00E31B91"/>
    <w:rsid w:val="00E31B99"/>
    <w:rsid w:val="00E6252A"/>
    <w:rsid w:val="00E65B7F"/>
    <w:rsid w:val="00E93E0C"/>
    <w:rsid w:val="00E947D0"/>
    <w:rsid w:val="00EA2B12"/>
    <w:rsid w:val="00EA6F0D"/>
    <w:rsid w:val="00EB330A"/>
    <w:rsid w:val="00EB36F6"/>
    <w:rsid w:val="00EC09B1"/>
    <w:rsid w:val="00ED1554"/>
    <w:rsid w:val="00ED161B"/>
    <w:rsid w:val="00EF0908"/>
    <w:rsid w:val="00F00640"/>
    <w:rsid w:val="00F30250"/>
    <w:rsid w:val="00F55AD8"/>
    <w:rsid w:val="00F57628"/>
    <w:rsid w:val="00F60408"/>
    <w:rsid w:val="00F678FA"/>
    <w:rsid w:val="00F80543"/>
    <w:rsid w:val="00F8715C"/>
    <w:rsid w:val="00F9276B"/>
    <w:rsid w:val="00FA25AA"/>
    <w:rsid w:val="00FB27CB"/>
    <w:rsid w:val="00FC0C50"/>
    <w:rsid w:val="00FC3683"/>
    <w:rsid w:val="00FE1542"/>
    <w:rsid w:val="00FF5E02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2CB18"/>
  <w15:docId w15:val="{F08B2D4F-19D3-451C-9A99-5A2A3B19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B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1B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1B91"/>
  </w:style>
  <w:style w:type="paragraph" w:styleId="Podnoje">
    <w:name w:val="footer"/>
    <w:basedOn w:val="Normal"/>
    <w:link w:val="PodnojeChar"/>
    <w:uiPriority w:val="99"/>
    <w:unhideWhenUsed/>
    <w:rsid w:val="00E31B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1B91"/>
  </w:style>
  <w:style w:type="paragraph" w:styleId="Tekstbalonia">
    <w:name w:val="Balloon Text"/>
    <w:basedOn w:val="Normal"/>
    <w:link w:val="TekstbaloniaChar"/>
    <w:uiPriority w:val="99"/>
    <w:semiHidden/>
    <w:unhideWhenUsed/>
    <w:rsid w:val="00E3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B9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31B9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94B1B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F55AD8"/>
    <w:rPr>
      <w:b/>
      <w:bCs/>
    </w:rPr>
  </w:style>
  <w:style w:type="paragraph" w:styleId="Bezproreda">
    <w:name w:val="No Spacing"/>
    <w:uiPriority w:val="1"/>
    <w:qFormat/>
    <w:rsid w:val="00E6252A"/>
    <w:pPr>
      <w:spacing w:after="0" w:line="240" w:lineRule="auto"/>
      <w:jc w:val="both"/>
    </w:pPr>
    <w:rPr>
      <w:rFonts w:ascii="Arial" w:hAnsi="Arial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E6252A"/>
    <w:pPr>
      <w:spacing w:after="160" w:line="259" w:lineRule="auto"/>
      <w:ind w:left="720"/>
      <w:contextualSpacing/>
    </w:pPr>
    <w:rPr>
      <w:rFonts w:ascii="Times New Roman" w:hAnsi="Times New Roman"/>
      <w:sz w:val="24"/>
      <w:lang w:val="hr-HR"/>
    </w:rPr>
  </w:style>
  <w:style w:type="table" w:styleId="Reetkatablice">
    <w:name w:val="Table Grid"/>
    <w:basedOn w:val="Obinatablica"/>
    <w:uiPriority w:val="39"/>
    <w:rsid w:val="001E7E0D"/>
    <w:pPr>
      <w:spacing w:after="0" w:line="240" w:lineRule="auto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1792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792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792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79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7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laskiput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laskiputi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0B19-4934-4067-AD6A-18D92161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5983</Words>
  <Characters>34109</Characters>
  <Application>Microsoft Office Word</Application>
  <DocSecurity>0</DocSecurity>
  <Lines>284</Lines>
  <Paragraphs>80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Korisnik</cp:lastModifiedBy>
  <cp:revision>2</cp:revision>
  <cp:lastPrinted>2024-04-22T06:51:00Z</cp:lastPrinted>
  <dcterms:created xsi:type="dcterms:W3CDTF">2024-06-24T08:09:00Z</dcterms:created>
  <dcterms:modified xsi:type="dcterms:W3CDTF">2024-06-24T08:09:00Z</dcterms:modified>
</cp:coreProperties>
</file>